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7B" w:rsidRDefault="00EB7E7B" w:rsidP="00EB7E7B">
      <w:pPr>
        <w:ind w:firstLineChars="200" w:firstLine="883"/>
        <w:jc w:val="center"/>
        <w:rPr>
          <w:rFonts w:ascii="黑体" w:eastAsia="黑体" w:hAnsi="黑体"/>
          <w:b/>
          <w:color w:val="000000"/>
          <w:sz w:val="44"/>
          <w:szCs w:val="44"/>
        </w:rPr>
      </w:pPr>
    </w:p>
    <w:p w:rsidR="00EB7E7B" w:rsidRDefault="00EB7E7B" w:rsidP="00EB7E7B">
      <w:pPr>
        <w:spacing w:line="560" w:lineRule="exact"/>
        <w:ind w:firstLineChars="200" w:firstLine="640"/>
        <w:rPr>
          <w:rFonts w:ascii="黑体" w:eastAsia="黑体" w:hAnsi="黑体"/>
          <w:sz w:val="32"/>
          <w:szCs w:val="32"/>
        </w:rPr>
      </w:pPr>
      <w:r>
        <w:rPr>
          <w:rFonts w:ascii="黑体" w:eastAsia="黑体" w:hAnsi="黑体" w:hint="eastAsia"/>
          <w:noProof/>
          <w:sz w:val="32"/>
          <w:szCs w:val="32"/>
        </w:rPr>
        <mc:AlternateContent>
          <mc:Choice Requires="wpg">
            <w:drawing>
              <wp:anchor distT="0" distB="0" distL="114300" distR="114300" simplePos="0" relativeHeight="251659264" behindDoc="0" locked="0" layoutInCell="1" allowOverlap="1">
                <wp:simplePos x="0" y="0"/>
                <wp:positionH relativeFrom="column">
                  <wp:posOffset>-434975</wp:posOffset>
                </wp:positionH>
                <wp:positionV relativeFrom="paragraph">
                  <wp:posOffset>-631825</wp:posOffset>
                </wp:positionV>
                <wp:extent cx="6119495" cy="8987155"/>
                <wp:effectExtent l="31750" t="2540" r="30480" b="3048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8987155"/>
                          <a:chOff x="0" y="0"/>
                          <a:chExt cx="9637" cy="14153"/>
                        </a:xfrm>
                      </wpg:grpSpPr>
                      <wpg:grpSp>
                        <wpg:cNvPr id="2" name="Group 15"/>
                        <wpg:cNvGrpSpPr>
                          <a:grpSpLocks/>
                        </wpg:cNvGrpSpPr>
                        <wpg:grpSpPr bwMode="auto">
                          <a:xfrm>
                            <a:off x="0" y="0"/>
                            <a:ext cx="9637" cy="1221"/>
                            <a:chOff x="0" y="0"/>
                            <a:chExt cx="9637" cy="1221"/>
                          </a:xfrm>
                        </wpg:grpSpPr>
                        <wps:wsp>
                          <wps:cNvPr id="3" name="AutoShape 16" descr="17997cf51a614037bc662c6762979d09# #矩形标注 1029"/>
                          <wps:cNvSpPr>
                            <a:spLocks noChangeArrowheads="1"/>
                          </wps:cNvSpPr>
                          <wps:spPr bwMode="auto">
                            <a:xfrm>
                              <a:off x="0" y="0"/>
                              <a:ext cx="9637" cy="1109"/>
                            </a:xfrm>
                            <a:prstGeom prst="wedgeRectCallout">
                              <a:avLst>
                                <a:gd name="adj1" fmla="val -35449"/>
                                <a:gd name="adj2" fmla="val 5157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E7B" w:rsidRDefault="00EB7E7B" w:rsidP="00EB7E7B">
                                <w:pPr>
                                  <w:jc w:val="distribute"/>
                                  <w:rPr>
                                    <w:spacing w:val="20"/>
                                    <w:w w:val="90"/>
                                    <w:sz w:val="80"/>
                                    <w:szCs w:val="80"/>
                                  </w:rPr>
                                </w:pPr>
                                <w:r>
                                  <w:rPr>
                                    <w:rFonts w:eastAsia="方正小标宋简体" w:hint="eastAsia"/>
                                    <w:bCs/>
                                    <w:color w:val="FF0000"/>
                                    <w:spacing w:val="20"/>
                                    <w:w w:val="90"/>
                                    <w:sz w:val="80"/>
                                    <w:szCs w:val="80"/>
                                  </w:rPr>
                                  <w:t>江门市卫生和计划生育局</w:t>
                                </w:r>
                              </w:p>
                            </w:txbxContent>
                          </wps:txbx>
                          <wps:bodyPr rot="0" vert="horz" wrap="square" lIns="91440" tIns="45720" rIns="91440" bIns="45720" anchor="t" anchorCtr="0" upright="1">
                            <a:noAutofit/>
                          </wps:bodyPr>
                        </wps:wsp>
                        <wps:wsp>
                          <wps:cNvPr id="4" name="Line 17" descr="85ac787493f14be5b5a6d2dc47ddcb34# #直线 1027"/>
                          <wps:cNvCnPr/>
                          <wps:spPr bwMode="auto">
                            <a:xfrm>
                              <a:off x="0" y="1220"/>
                              <a:ext cx="9637" cy="1"/>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wpg:grpSp>
                      <wps:wsp>
                        <wps:cNvPr id="5" name="Line 18" descr="6bb568c3cd2b45aba7644da6a5cce72b# #直线 1028"/>
                        <wps:cNvCnPr/>
                        <wps:spPr bwMode="auto">
                          <a:xfrm>
                            <a:off x="0" y="14152"/>
                            <a:ext cx="9637" cy="1"/>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34.25pt;margin-top:-49.75pt;width:481.85pt;height:707.65pt;z-index:251659264" coordsize="9637,1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I8nAQAAF8NAAAOAAAAZHJzL2Uyb0RvYy54bWzsV01z4zQYvjPDf9B4z2ksR7ZjT9OdbtJ0&#10;mCnQYZcfIEtybGpbRnKaFIYbM7tH7hxgOMEZTjAMv2a3f4NXspIm7XaW7c7ChRwcyZJevR/P80g+&#10;fLyuK3QplC5lM/Hwge8h0TDJy2Yx8T5/Nh+MPaQ72nBayUZMvCuhvcdHH35wuGpTEchCVlwoBEYa&#10;na7aiVd0XZsOh5oVoqb6QLaigcFcqpp20FWLIVd0Bdbrahj4fjRcScVbJZnQGt7O+kHvyNrPc8G6&#10;T/Nciw5VEw986+xT2WdmnsOjQ5ouFG2Lkjk36AO8qGnZwKZbUzPaUbRU5R1TdcmU1DLvDpishzLP&#10;SyZsDBAN9m9Fc6rksrWxLNLVot2mCVJ7K08PNss+uTxXqORQOw81tIYSXf/x7cvvXiBscrNqFylM&#10;OVXt0/Zc9QFC80yyCw3Dw9vjpr/oJ6Ns9bHkYI8uO2lzs85VbUxA1GhtS3C1LYFYd4jBywjjhCSh&#10;hxiMjZNxjMOwLxIroJJ31rHixK1MolHcL8MEhyOzaEjTfk/rp/OrD8p2tvG5FASbFNjEI2x3vh2i&#10;qfF7TcFOIEFgq0DTtwjerbk3duCZvoGSfjcoPS1oKyxCtcGJy+Nok8djKL2dgnDkIS40A+rhOEli&#10;loeYRpj4ozhjURSwKI6CJE64nzxCj65/+OXlnz+9+vH5q19/RtgPkh6Ldo8NEHWPQtTIaUGbhThW&#10;Sq4KQTmEZLMGRd9ZYDoaMPwwWO7UBPvWm21+adoq3Z0KWSPTmHgrwRfiM1CeKa0quews9unlme4s&#10;f7ijGeVfAOXyugK9uaQVGoxCQqxpQNjOJADlzaQQhzFx0HYmwZGNA8a+llXJ52VV2Y5aZNNKIbA/&#10;8eb25xbvTasaM7mRZllPm/4NkNJ5behp5ezrBAfEfxIkg3k0jgdkTsJBEvvjgY+TJ0nkk4TM5t+Y&#10;kDFJi5Jz0ZyVjdhIKyb/DG9O5HtRtOKKVhMvCYPQZnPPe70bpG9/rwuyLjs4aaqyBl3ZTqKpQcxJ&#10;wyFsmna0rPr2cN99KyWQg82/zYrFl4GUkRGddutsDVZMM5P8CpCmJKABDh04HqFRSPWVh1Zw1Ew8&#10;/eWSKuGh6qMG0JpgQszZZDskjAPoqN2RbHeENgxMTbzOQ31z2vXn2bJV5aKAnbDNUSMN+/KyMxW9&#10;8cp1QAN6X9+7GJCNGFgcYNBopwPjkLJ4HJNklGOSiTALacQDzkjMOctGxOjA979d//6XUYB4RwGm&#10;zblymX4LRuMA8mrLbMBszpodUjvAbE6oDaEcoytAsM2ppZzJ5z7ntsyhadUYoIZwbEERWd1yKBRc&#10;LS6eFe6CcD9053MDS+fJ3jS4BjiE3odW2NcA+LWE9ZOT8cmYDEgQnQyIP5sNjudTMojmOA5no9l0&#10;OsP7hDUy8O6EvSUpWznotQky+AY+9STagNfi9eYY/5ewC/eQ/k7UYxfusg67UZaF0ZiNGA8yEtKM&#10;xhEhnEY0ZEzEQbaH3bGpqWEgnJAPxC7caIL/CrwNYJddvEF3/wevu1/sngB3wQu3eKse7ovDfCbs&#10;9q0433wXHf0NAAD//wMAUEsDBBQABgAIAAAAIQAkYCzf4QAAAAwBAAAPAAAAZHJzL2Rvd25yZXYu&#10;eG1sTI/BaoNAEIbvhbzDMoHektUEg1rXEELbUyg0KZTeJjpRibsr7kbN23d6am7/MB//fJNtJ92K&#10;gXrXWKMgXAYgyBS2bEyl4Ov0tohBOI+mxNYaUnAnB9t89pRhWtrRfNJw9JXgEuNSVFB736VSuqIm&#10;jW5pOzK8u9heo+exr2TZ48jlupWrINhIjY3hCzV2tK+puB5vWsH7iONuHb4Oh+tlf/85RR/fh5CU&#10;ep5PuxcQnib/D8OfPqtDzk5nezOlE62CxSaOGOWQJByYiJNoBeLM6DqMYpB5Jh+fyH8BAAD//wMA&#10;UEsBAi0AFAAGAAgAAAAhALaDOJL+AAAA4QEAABMAAAAAAAAAAAAAAAAAAAAAAFtDb250ZW50X1R5&#10;cGVzXS54bWxQSwECLQAUAAYACAAAACEAOP0h/9YAAACUAQAACwAAAAAAAAAAAAAAAAAvAQAAX3Jl&#10;bHMvLnJlbHNQSwECLQAUAAYACAAAACEA/++CPJwEAABfDQAADgAAAAAAAAAAAAAAAAAuAgAAZHJz&#10;L2Uyb0RvYy54bWxQSwECLQAUAAYACAAAACEAJGAs3+EAAAAMAQAADwAAAAAAAAAAAAAAAAD2BgAA&#10;ZHJzL2Rvd25yZXYueG1sUEsFBgAAAAAEAAQA8wAAAAQIAAAAAA==&#10;">
                <v:group id="Group 15" o:spid="_x0000_s1027" style="position:absolute;width:9637;height:1221" coordsize="9637,1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28" type="#_x0000_t61" alt="17997cf51a614037bc662c6762979d09# #矩形标注 1029" style="position:absolute;width:9637;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1HA8EA&#10;AADaAAAADwAAAGRycy9kb3ducmV2LnhtbESPQWsCMRSE7wX/Q3iCt5rVQimrUVSoiOylKp4fm+du&#10;dPOyJHFd/70pFHocZuYbZr7sbSM68sE4VjAZZyCIS6cNVwpOx+/3LxAhImtsHJOCJwVYLgZvc8y1&#10;e/APdYdYiQThkKOCOsY2lzKUNVkMY9cSJ+/ivMWYpK+k9vhIcNvIaZZ9SouG00KNLW1qKm+Hu1Ww&#10;X98d+c7QuTCr3bXA7a3YTpUaDfvVDESkPv6H/9o7reADfq+kG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9RwPBAAAA2gAAAA8AAAAAAAAAAAAAAAAAmAIAAGRycy9kb3du&#10;cmV2LnhtbFBLBQYAAAAABAAEAPUAAACGAwAAAAA=&#10;" adj="3143,21940" stroked="f">
                    <v:textbox>
                      <w:txbxContent>
                        <w:p w:rsidR="00EB7E7B" w:rsidRDefault="00EB7E7B" w:rsidP="00EB7E7B">
                          <w:pPr>
                            <w:jc w:val="distribute"/>
                            <w:rPr>
                              <w:spacing w:val="20"/>
                              <w:w w:val="90"/>
                              <w:sz w:val="80"/>
                              <w:szCs w:val="80"/>
                            </w:rPr>
                          </w:pPr>
                          <w:r>
                            <w:rPr>
                              <w:rFonts w:eastAsia="方正小标宋简体" w:hint="eastAsia"/>
                              <w:bCs/>
                              <w:color w:val="FF0000"/>
                              <w:spacing w:val="20"/>
                              <w:w w:val="90"/>
                              <w:sz w:val="80"/>
                              <w:szCs w:val="80"/>
                            </w:rPr>
                            <w:t>江门市卫生和计划生育局</w:t>
                          </w:r>
                        </w:p>
                      </w:txbxContent>
                    </v:textbox>
                  </v:shape>
                  <v:line id="Line 17" o:spid="_x0000_s1029" alt="85ac787493f14be5b5a6d2dc47ddcb34# #直线 1027" style="position:absolute;visibility:visible;mso-wrap-style:square" from="0,1220" to="9637,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trU8IAAADaAAAADwAAAGRycy9kb3ducmV2LnhtbESPQWsCMRSE74X+h/AK3mq21lZZjVKE&#10;haV4qdX7Y/NMVjcvyyZd13/fCILHYWa+YZbrwTWipy7UnhW8jTMQxJXXNRsF+9/idQ4iRGSNjWdS&#10;cKUA69Xz0xJz7S/8Q/0uGpEgHHJUYGNscylDZclhGPuWOHlH3zmMSXZG6g4vCe4aOcmyT+mw5rRg&#10;saWNpeq8+3MKttvD6fht3is7nHpT6KL8mDWlUqOX4WsBItIQH+F7u9QKpnC7km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otrU8IAAADaAAAADwAAAAAAAAAAAAAA&#10;AAChAgAAZHJzL2Rvd25yZXYueG1sUEsFBgAAAAAEAAQA+QAAAJADAAAAAA==&#10;" strokecolor="red" strokeweight="4.5pt">
                    <v:stroke linestyle="thickThin"/>
                  </v:line>
                </v:group>
                <v:line id="Line 18" o:spid="_x0000_s1030" alt="6bb568c3cd2b45aba7644da6a5cce72b# #直线 1028" style="position:absolute;visibility:visible;mso-wrap-style:square" from="0,14152" to="9637,1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elsMAAADaAAAADwAAAGRycy9kb3ducmV2LnhtbESPQWsCMRSE7wX/Q3gFL6JZBYuuRhFB&#10;KIUKtfX+3Dx3Qzcva5KuW399IxQ8DjPzDbNcd7YWLflgHCsYjzIQxIXThksFX5+74QxEiMgaa8ek&#10;4JcCrFe9pyXm2l35g9pDLEWCcMhRQRVjk0sZiooshpFriJN3dt5iTNKXUnu8Jrit5STLXqRFw2mh&#10;woa2FRXfhx+roJu+vw3MxrSzC91O2/lxsL95Uqr/3G0WICJ18RH+b79qBVO4X0k3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lnpbDAAAA2gAAAA8AAAAAAAAAAAAA&#10;AAAAoQIAAGRycy9kb3ducmV2LnhtbFBLBQYAAAAABAAEAPkAAACRAwAAAAA=&#10;" strokecolor="red" strokeweight="4.5pt">
                  <v:stroke linestyle="thinThick"/>
                </v:line>
              </v:group>
            </w:pict>
          </mc:Fallback>
        </mc:AlternateContent>
      </w:r>
    </w:p>
    <w:p w:rsidR="00EB7E7B" w:rsidRDefault="00EB7E7B" w:rsidP="00EB7E7B">
      <w:pPr>
        <w:spacing w:line="560" w:lineRule="exact"/>
        <w:ind w:firstLineChars="200" w:firstLine="640"/>
        <w:jc w:val="right"/>
        <w:rPr>
          <w:rFonts w:ascii="仿宋_GB2312" w:eastAsia="仿宋_GB2312"/>
          <w:sz w:val="32"/>
          <w:szCs w:val="32"/>
        </w:rPr>
      </w:pPr>
      <w:r>
        <w:rPr>
          <w:rFonts w:ascii="仿宋_GB2312" w:eastAsia="仿宋_GB2312" w:hAnsi="黑体" w:hint="eastAsia"/>
          <w:sz w:val="32"/>
          <w:szCs w:val="32"/>
        </w:rPr>
        <w:t xml:space="preserve">                  </w:t>
      </w:r>
    </w:p>
    <w:p w:rsidR="00EB7E7B" w:rsidRDefault="00EB7E7B" w:rsidP="00EB7E7B">
      <w:pPr>
        <w:spacing w:line="54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江门市卫生计生局关于承接实施十四项</w:t>
      </w:r>
    </w:p>
    <w:p w:rsidR="00EB7E7B" w:rsidRDefault="00EB7E7B" w:rsidP="00EB7E7B">
      <w:pPr>
        <w:spacing w:line="540" w:lineRule="exact"/>
        <w:jc w:val="center"/>
        <w:rPr>
          <w:rFonts w:ascii="方正小标宋简体" w:eastAsia="方正小标宋简体" w:hAnsi="方正小标宋简体"/>
          <w:sz w:val="44"/>
        </w:rPr>
      </w:pPr>
      <w:r>
        <w:rPr>
          <w:rFonts w:ascii="方正小标宋简体" w:eastAsia="方正小标宋简体" w:hAnsi="方正小标宋简体" w:hint="eastAsia"/>
          <w:sz w:val="44"/>
        </w:rPr>
        <w:t>省级行政职权事项的公告</w:t>
      </w:r>
    </w:p>
    <w:p w:rsidR="00EB7E7B" w:rsidRDefault="00EB7E7B" w:rsidP="00EB7E7B">
      <w:pPr>
        <w:spacing w:line="540" w:lineRule="exact"/>
        <w:ind w:firstLineChars="200" w:firstLine="880"/>
        <w:jc w:val="center"/>
        <w:rPr>
          <w:rFonts w:ascii="方正小标宋简体" w:eastAsia="方正小标宋简体" w:hAnsi="方正小标宋简体"/>
          <w:sz w:val="44"/>
        </w:rPr>
      </w:pPr>
    </w:p>
    <w:p w:rsidR="00EB7E7B" w:rsidRDefault="00EB7E7B" w:rsidP="00EB7E7B">
      <w:pPr>
        <w:spacing w:line="540" w:lineRule="exact"/>
        <w:ind w:firstLineChars="200" w:firstLine="640"/>
        <w:rPr>
          <w:rFonts w:ascii="仿宋_GB2312" w:eastAsia="仿宋_GB2312"/>
          <w:sz w:val="32"/>
          <w:szCs w:val="32"/>
        </w:rPr>
      </w:pPr>
      <w:r>
        <w:rPr>
          <w:rFonts w:ascii="仿宋_GB2312" w:eastAsia="仿宋_GB2312" w:hint="eastAsia"/>
          <w:sz w:val="32"/>
          <w:szCs w:val="32"/>
        </w:rPr>
        <w:t>为贯彻实施党的十九大精神，进一步转变政府职能，深化“放管服”改革，根据《广东省人民政府关于将一批省级行政职权事项调整由各地级以上市实施的决定》（广东省人民政府令第248号）和《广东省卫生计生委广东省中医药局关于印发将一批省级行政职权事项调整由各地级以上市实施工作方案的通知》（</w:t>
      </w:r>
      <w:proofErr w:type="gramStart"/>
      <w:r>
        <w:rPr>
          <w:rFonts w:ascii="仿宋_GB2312" w:eastAsia="仿宋_GB2312" w:hint="eastAsia"/>
          <w:sz w:val="32"/>
          <w:szCs w:val="32"/>
        </w:rPr>
        <w:t>粤卫函</w:t>
      </w:r>
      <w:r>
        <w:rPr>
          <w:rFonts w:ascii="仿宋_GB2312" w:eastAsia="仿宋_GB2312" w:hAnsi="仿宋_GB2312" w:cs="仿宋_GB2312" w:hint="eastAsia"/>
          <w:sz w:val="32"/>
          <w:szCs w:val="32"/>
        </w:rPr>
        <w:t>〔2018〕</w:t>
      </w:r>
      <w:proofErr w:type="gramEnd"/>
      <w:r>
        <w:rPr>
          <w:rFonts w:ascii="仿宋_GB2312" w:eastAsia="仿宋_GB2312" w:hAnsi="仿宋_GB2312" w:cs="仿宋_GB2312" w:hint="eastAsia"/>
          <w:sz w:val="32"/>
          <w:szCs w:val="32"/>
        </w:rPr>
        <w:t>172号</w:t>
      </w:r>
      <w:r>
        <w:rPr>
          <w:rFonts w:ascii="仿宋_GB2312" w:eastAsia="仿宋_GB2312" w:hint="eastAsia"/>
          <w:sz w:val="32"/>
          <w:szCs w:val="32"/>
        </w:rPr>
        <w:t>），现将江门市卫生计生局承接实施涉及饮用水卫生安全产品许可等十四项省级行政职权事项有关事宜公告如下：</w:t>
      </w:r>
    </w:p>
    <w:p w:rsidR="00EB7E7B" w:rsidRDefault="00EB7E7B" w:rsidP="00EB7E7B">
      <w:pPr>
        <w:numPr>
          <w:ilvl w:val="0"/>
          <w:numId w:val="1"/>
        </w:numPr>
        <w:spacing w:line="540" w:lineRule="exact"/>
        <w:ind w:firstLineChars="200" w:firstLine="643"/>
        <w:rPr>
          <w:rFonts w:ascii="仿宋_GB2312" w:eastAsia="仿宋_GB2312"/>
          <w:b/>
          <w:bCs/>
          <w:sz w:val="32"/>
          <w:szCs w:val="32"/>
        </w:rPr>
      </w:pPr>
      <w:r>
        <w:rPr>
          <w:rFonts w:ascii="仿宋_GB2312" w:eastAsia="仿宋_GB2312" w:hint="eastAsia"/>
          <w:b/>
          <w:bCs/>
          <w:sz w:val="32"/>
          <w:szCs w:val="32"/>
        </w:rPr>
        <w:t>承接委托事项</w:t>
      </w:r>
    </w:p>
    <w:p w:rsidR="00EB7E7B" w:rsidRDefault="00EB7E7B" w:rsidP="00EB7E7B">
      <w:pPr>
        <w:numPr>
          <w:ilvl w:val="0"/>
          <w:numId w:val="2"/>
        </w:numPr>
        <w:spacing w:line="540" w:lineRule="exact"/>
        <w:ind w:leftChars="303" w:left="636" w:firstLine="2"/>
        <w:jc w:val="left"/>
        <w:rPr>
          <w:rFonts w:ascii="仿宋_GB2312" w:eastAsia="仿宋_GB2312"/>
          <w:sz w:val="32"/>
          <w:szCs w:val="32"/>
        </w:rPr>
      </w:pPr>
      <w:r>
        <w:rPr>
          <w:rFonts w:ascii="仿宋_GB2312" w:eastAsia="仿宋_GB2312" w:hint="eastAsia"/>
          <w:sz w:val="32"/>
          <w:szCs w:val="32"/>
        </w:rPr>
        <w:t>涉及饮用水卫生安全产品许可。</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消毒产品生产企业（一次性使用医疗用品的生产企业除外）卫生许可。</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放射诊疗许可。</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遗传病诊断、产前诊断等方面的母婴保健技术服务执业许可证核发。</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放射卫生技术服务机构资质认定。</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省管权限医疗机构内医师执业证书核发（含中医类别医疗机构内的医师）。</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省管权限内的医疗机构设置审批和执业许可（含</w:t>
      </w:r>
      <w:r>
        <w:rPr>
          <w:rFonts w:ascii="仿宋_GB2312" w:eastAsia="仿宋_GB2312" w:hint="eastAsia"/>
          <w:sz w:val="32"/>
          <w:szCs w:val="32"/>
        </w:rPr>
        <w:lastRenderedPageBreak/>
        <w:t>中医）。</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《医疗广告审查证明》（含中医医疗广告）核发。</w:t>
      </w:r>
    </w:p>
    <w:p w:rsidR="00EB7E7B" w:rsidRDefault="00EB7E7B" w:rsidP="00EB7E7B">
      <w:pPr>
        <w:numPr>
          <w:ilvl w:val="0"/>
          <w:numId w:val="2"/>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食品安全企业标准备案。</w:t>
      </w:r>
    </w:p>
    <w:p w:rsidR="00EB7E7B" w:rsidRDefault="00EB7E7B" w:rsidP="00EB7E7B">
      <w:pPr>
        <w:numPr>
          <w:ilvl w:val="0"/>
          <w:numId w:val="1"/>
        </w:numPr>
        <w:spacing w:line="540" w:lineRule="exact"/>
        <w:ind w:firstLineChars="200" w:firstLine="643"/>
        <w:jc w:val="left"/>
        <w:rPr>
          <w:rFonts w:ascii="仿宋_GB2312" w:eastAsia="仿宋_GB2312"/>
          <w:b/>
          <w:bCs/>
          <w:sz w:val="32"/>
          <w:szCs w:val="32"/>
        </w:rPr>
      </w:pPr>
      <w:r>
        <w:rPr>
          <w:rFonts w:ascii="仿宋_GB2312" w:eastAsia="仿宋_GB2312" w:hint="eastAsia"/>
          <w:b/>
          <w:bCs/>
          <w:sz w:val="32"/>
          <w:szCs w:val="32"/>
        </w:rPr>
        <w:t>承接下放事项</w:t>
      </w:r>
    </w:p>
    <w:p w:rsidR="00EB7E7B" w:rsidRDefault="00EB7E7B" w:rsidP="00EB7E7B">
      <w:pPr>
        <w:numPr>
          <w:ilvl w:val="0"/>
          <w:numId w:val="3"/>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省卫生城市（县级市）、卫生乡镇（县城）评审。</w:t>
      </w:r>
    </w:p>
    <w:p w:rsidR="00EB7E7B" w:rsidRDefault="00EB7E7B" w:rsidP="00EB7E7B">
      <w:pPr>
        <w:numPr>
          <w:ilvl w:val="0"/>
          <w:numId w:val="3"/>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省卫生村评审。</w:t>
      </w:r>
    </w:p>
    <w:p w:rsidR="00EB7E7B" w:rsidRDefault="00EB7E7B" w:rsidP="00EB7E7B">
      <w:pPr>
        <w:numPr>
          <w:ilvl w:val="0"/>
          <w:numId w:val="3"/>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病媒生物预防控制有偿服务机构公示。</w:t>
      </w:r>
    </w:p>
    <w:p w:rsidR="00EB7E7B" w:rsidRDefault="00EB7E7B" w:rsidP="00EB7E7B">
      <w:pPr>
        <w:numPr>
          <w:ilvl w:val="0"/>
          <w:numId w:val="3"/>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县级市（不含国家卫生城市）、县城（不含国家卫生县城）、乡镇的病媒生物预防控制效果评价。</w:t>
      </w:r>
    </w:p>
    <w:p w:rsidR="00EB7E7B" w:rsidRDefault="00EB7E7B" w:rsidP="00EB7E7B">
      <w:pPr>
        <w:numPr>
          <w:ilvl w:val="0"/>
          <w:numId w:val="3"/>
        </w:num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戒毒药物维持治疗机构批准工作。</w:t>
      </w:r>
    </w:p>
    <w:p w:rsidR="00EB7E7B" w:rsidRDefault="00EB7E7B" w:rsidP="00EB7E7B">
      <w:pPr>
        <w:numPr>
          <w:ilvl w:val="0"/>
          <w:numId w:val="1"/>
        </w:numPr>
        <w:spacing w:line="540" w:lineRule="exact"/>
        <w:ind w:firstLineChars="200" w:firstLine="643"/>
        <w:jc w:val="left"/>
        <w:rPr>
          <w:rFonts w:ascii="仿宋_GB2312" w:eastAsia="仿宋_GB2312"/>
          <w:b/>
          <w:bCs/>
          <w:sz w:val="32"/>
          <w:szCs w:val="32"/>
        </w:rPr>
      </w:pPr>
      <w:r>
        <w:rPr>
          <w:rFonts w:ascii="仿宋_GB2312" w:eastAsia="仿宋_GB2312" w:hint="eastAsia"/>
          <w:b/>
          <w:bCs/>
          <w:sz w:val="32"/>
          <w:szCs w:val="32"/>
        </w:rPr>
        <w:t>实施时间</w:t>
      </w:r>
    </w:p>
    <w:p w:rsidR="00EB7E7B" w:rsidRDefault="00EB7E7B" w:rsidP="00EB7E7B">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江门市行政区域内的上述十四项委托下放事项，从2018年2月23日</w:t>
      </w:r>
      <w:proofErr w:type="gramStart"/>
      <w:r>
        <w:rPr>
          <w:rFonts w:ascii="仿宋_GB2312" w:eastAsia="仿宋_GB2312" w:hint="eastAsia"/>
          <w:sz w:val="32"/>
          <w:szCs w:val="32"/>
        </w:rPr>
        <w:t>起由江</w:t>
      </w:r>
      <w:proofErr w:type="gramEnd"/>
      <w:r>
        <w:rPr>
          <w:rFonts w:ascii="仿宋_GB2312" w:eastAsia="仿宋_GB2312" w:hint="eastAsia"/>
          <w:sz w:val="32"/>
          <w:szCs w:val="32"/>
        </w:rPr>
        <w:t>门市卫生计生局实施。</w:t>
      </w:r>
    </w:p>
    <w:p w:rsidR="00EB7E7B" w:rsidRDefault="00EB7E7B" w:rsidP="00EB7E7B">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委托事项实施期限暂定1年。</w:t>
      </w:r>
    </w:p>
    <w:p w:rsidR="00EB7E7B" w:rsidRDefault="00EB7E7B" w:rsidP="00EB7E7B">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特此公告。</w:t>
      </w:r>
    </w:p>
    <w:p w:rsidR="00EB7E7B" w:rsidRDefault="00EB7E7B" w:rsidP="00EB7E7B">
      <w:pPr>
        <w:spacing w:line="540" w:lineRule="exact"/>
        <w:ind w:firstLineChars="200" w:firstLine="880"/>
        <w:rPr>
          <w:rFonts w:ascii="方正小标宋简体" w:eastAsia="方正小标宋简体" w:hAnsi="方正小标宋简体"/>
          <w:sz w:val="44"/>
        </w:rPr>
      </w:pPr>
    </w:p>
    <w:p w:rsidR="00EB7E7B" w:rsidRDefault="00EB7E7B" w:rsidP="00EB7E7B">
      <w:pPr>
        <w:spacing w:line="540" w:lineRule="exact"/>
        <w:ind w:firstLineChars="200" w:firstLine="880"/>
        <w:rPr>
          <w:rFonts w:ascii="方正小标宋简体" w:eastAsia="方正小标宋简体" w:hAnsi="方正小标宋简体"/>
          <w:sz w:val="44"/>
        </w:rPr>
      </w:pPr>
    </w:p>
    <w:p w:rsidR="00EB7E7B" w:rsidRDefault="00EB7E7B" w:rsidP="00EB7E7B">
      <w:pPr>
        <w:spacing w:line="540" w:lineRule="exact"/>
        <w:ind w:firstLineChars="200" w:firstLine="640"/>
        <w:jc w:val="right"/>
        <w:rPr>
          <w:rFonts w:ascii="仿宋_GB2312" w:eastAsia="仿宋_GB2312" w:cs="仿宋_GB2312"/>
          <w:sz w:val="32"/>
          <w:szCs w:val="32"/>
        </w:rPr>
      </w:pPr>
      <w:r>
        <w:rPr>
          <w:rFonts w:ascii="仿宋_GB2312" w:eastAsia="仿宋_GB2312" w:cs="仿宋_GB2312" w:hint="eastAsia"/>
          <w:sz w:val="32"/>
          <w:szCs w:val="32"/>
        </w:rPr>
        <w:t>江门市卫生和计划生育局</w:t>
      </w:r>
    </w:p>
    <w:p w:rsidR="00EB7E7B" w:rsidRDefault="00EB7E7B" w:rsidP="00EB7E7B">
      <w:pPr>
        <w:spacing w:line="540" w:lineRule="exact"/>
        <w:ind w:firstLineChars="200" w:firstLine="640"/>
        <w:jc w:val="right"/>
        <w:rPr>
          <w:rFonts w:ascii="仿宋_GB2312" w:eastAsia="仿宋_GB2312" w:cs="仿宋_GB2312"/>
          <w:sz w:val="32"/>
          <w:szCs w:val="32"/>
        </w:rPr>
      </w:pPr>
      <w:r>
        <w:rPr>
          <w:rFonts w:ascii="仿宋_GB2312" w:eastAsia="仿宋_GB2312" w:cs="仿宋_GB2312" w:hint="eastAsia"/>
          <w:sz w:val="32"/>
          <w:szCs w:val="32"/>
        </w:rPr>
        <w:t xml:space="preserve">                               2018年2月14日</w:t>
      </w:r>
    </w:p>
    <w:p w:rsidR="00EB7E7B" w:rsidRDefault="00EB7E7B" w:rsidP="00EB7E7B">
      <w:pPr>
        <w:spacing w:line="540" w:lineRule="exact"/>
        <w:ind w:firstLineChars="200" w:firstLine="640"/>
        <w:rPr>
          <w:rFonts w:ascii="仿宋_GB2312" w:eastAsia="仿宋_GB2312" w:hAnsi="方正小标宋简体"/>
          <w:sz w:val="32"/>
          <w:szCs w:val="32"/>
        </w:rPr>
      </w:pPr>
    </w:p>
    <w:p w:rsidR="00F819DD" w:rsidRPr="00EB7E7B" w:rsidRDefault="00F819DD">
      <w:bookmarkStart w:id="0" w:name="_GoBack"/>
      <w:bookmarkEnd w:id="0"/>
    </w:p>
    <w:sectPr w:rsidR="00F819DD" w:rsidRPr="00EB7E7B">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15" w:rsidRDefault="009A6215">
      <w:r>
        <w:separator/>
      </w:r>
    </w:p>
  </w:endnote>
  <w:endnote w:type="continuationSeparator" w:id="0">
    <w:p w:rsidR="009A6215" w:rsidRDefault="009A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0D" w:rsidRDefault="00AF4986">
    <w:pPr>
      <w:pStyle w:val="a5"/>
      <w:framePr w:wrap="around" w:vAnchor="text" w:hAnchor="margin" w:xAlign="center" w:y="1"/>
      <w:rPr>
        <w:rStyle w:val="a3"/>
      </w:rPr>
    </w:pPr>
    <w:r>
      <w:fldChar w:fldCharType="begin"/>
    </w:r>
    <w:r>
      <w:rPr>
        <w:rStyle w:val="a3"/>
      </w:rPr>
      <w:instrText xml:space="preserve">PAGE  </w:instrText>
    </w:r>
    <w:r>
      <w:fldChar w:fldCharType="end"/>
    </w:r>
  </w:p>
  <w:p w:rsidR="007F6A0D" w:rsidRDefault="009A62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0D" w:rsidRDefault="00AF4986">
    <w:pPr>
      <w:pStyle w:val="a5"/>
      <w:framePr w:wrap="around" w:vAnchor="text" w:hAnchor="margin" w:xAlign="center" w:y="1"/>
      <w:rPr>
        <w:rStyle w:val="a3"/>
      </w:rPr>
    </w:pPr>
    <w:r>
      <w:fldChar w:fldCharType="begin"/>
    </w:r>
    <w:r>
      <w:rPr>
        <w:rStyle w:val="a3"/>
      </w:rPr>
      <w:instrText xml:space="preserve">PAGE  </w:instrText>
    </w:r>
    <w:r>
      <w:fldChar w:fldCharType="separate"/>
    </w:r>
    <w:r w:rsidR="008F7C7B">
      <w:rPr>
        <w:rStyle w:val="a3"/>
        <w:noProof/>
      </w:rPr>
      <w:t>2</w:t>
    </w:r>
    <w:r>
      <w:fldChar w:fldCharType="end"/>
    </w:r>
  </w:p>
  <w:p w:rsidR="007F6A0D" w:rsidRDefault="009A62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15" w:rsidRDefault="009A6215">
      <w:r>
        <w:separator/>
      </w:r>
    </w:p>
  </w:footnote>
  <w:footnote w:type="continuationSeparator" w:id="0">
    <w:p w:rsidR="009A6215" w:rsidRDefault="009A6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7304A"/>
    <w:multiLevelType w:val="singleLevel"/>
    <w:tmpl w:val="88F7304A"/>
    <w:lvl w:ilvl="0">
      <w:start w:val="1"/>
      <w:numFmt w:val="chineseCounting"/>
      <w:suff w:val="nothing"/>
      <w:lvlText w:val="（%1）"/>
      <w:lvlJc w:val="left"/>
      <w:rPr>
        <w:rFonts w:hint="eastAsia"/>
      </w:rPr>
    </w:lvl>
  </w:abstractNum>
  <w:abstractNum w:abstractNumId="1">
    <w:nsid w:val="95C69837"/>
    <w:multiLevelType w:val="singleLevel"/>
    <w:tmpl w:val="95C69837"/>
    <w:lvl w:ilvl="0">
      <w:start w:val="1"/>
      <w:numFmt w:val="chineseCounting"/>
      <w:suff w:val="nothing"/>
      <w:lvlText w:val="（%1）"/>
      <w:lvlJc w:val="left"/>
      <w:rPr>
        <w:rFonts w:hint="eastAsia"/>
      </w:rPr>
    </w:lvl>
  </w:abstractNum>
  <w:abstractNum w:abstractNumId="2">
    <w:nsid w:val="CF049FDB"/>
    <w:multiLevelType w:val="singleLevel"/>
    <w:tmpl w:val="CF049FDB"/>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7B"/>
    <w:rsid w:val="008F7C7B"/>
    <w:rsid w:val="009A6215"/>
    <w:rsid w:val="00AF4986"/>
    <w:rsid w:val="00EB7E7B"/>
    <w:rsid w:val="00F8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E7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B7E7B"/>
  </w:style>
  <w:style w:type="character" w:styleId="a4">
    <w:name w:val="Hyperlink"/>
    <w:rsid w:val="00EB7E7B"/>
    <w:rPr>
      <w:color w:val="0000FF"/>
      <w:u w:val="single"/>
    </w:rPr>
  </w:style>
  <w:style w:type="paragraph" w:styleId="a5">
    <w:name w:val="footer"/>
    <w:basedOn w:val="a"/>
    <w:link w:val="Char"/>
    <w:rsid w:val="00EB7E7B"/>
    <w:pPr>
      <w:tabs>
        <w:tab w:val="center" w:pos="4153"/>
        <w:tab w:val="right" w:pos="8306"/>
      </w:tabs>
      <w:snapToGrid w:val="0"/>
      <w:jc w:val="left"/>
    </w:pPr>
    <w:rPr>
      <w:sz w:val="18"/>
      <w:szCs w:val="18"/>
    </w:rPr>
  </w:style>
  <w:style w:type="character" w:customStyle="1" w:styleId="Char">
    <w:name w:val="页脚 Char"/>
    <w:basedOn w:val="a0"/>
    <w:link w:val="a5"/>
    <w:rsid w:val="00EB7E7B"/>
    <w:rPr>
      <w:rFonts w:ascii="Calibri" w:eastAsia="宋体" w:hAnsi="Calibri" w:cs="Times New Roman"/>
      <w:sz w:val="18"/>
      <w:szCs w:val="18"/>
    </w:rPr>
  </w:style>
  <w:style w:type="character" w:styleId="a6">
    <w:name w:val="FollowedHyperlink"/>
    <w:basedOn w:val="a0"/>
    <w:uiPriority w:val="99"/>
    <w:semiHidden/>
    <w:unhideWhenUsed/>
    <w:rsid w:val="00EB7E7B"/>
    <w:rPr>
      <w:color w:val="800080" w:themeColor="followedHyperlink"/>
      <w:u w:val="single"/>
    </w:rPr>
  </w:style>
  <w:style w:type="paragraph" w:styleId="a7">
    <w:name w:val="header"/>
    <w:basedOn w:val="a"/>
    <w:link w:val="Char0"/>
    <w:uiPriority w:val="99"/>
    <w:unhideWhenUsed/>
    <w:rsid w:val="008F7C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F7C7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E7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B7E7B"/>
  </w:style>
  <w:style w:type="character" w:styleId="a4">
    <w:name w:val="Hyperlink"/>
    <w:rsid w:val="00EB7E7B"/>
    <w:rPr>
      <w:color w:val="0000FF"/>
      <w:u w:val="single"/>
    </w:rPr>
  </w:style>
  <w:style w:type="paragraph" w:styleId="a5">
    <w:name w:val="footer"/>
    <w:basedOn w:val="a"/>
    <w:link w:val="Char"/>
    <w:rsid w:val="00EB7E7B"/>
    <w:pPr>
      <w:tabs>
        <w:tab w:val="center" w:pos="4153"/>
        <w:tab w:val="right" w:pos="8306"/>
      </w:tabs>
      <w:snapToGrid w:val="0"/>
      <w:jc w:val="left"/>
    </w:pPr>
    <w:rPr>
      <w:sz w:val="18"/>
      <w:szCs w:val="18"/>
    </w:rPr>
  </w:style>
  <w:style w:type="character" w:customStyle="1" w:styleId="Char">
    <w:name w:val="页脚 Char"/>
    <w:basedOn w:val="a0"/>
    <w:link w:val="a5"/>
    <w:rsid w:val="00EB7E7B"/>
    <w:rPr>
      <w:rFonts w:ascii="Calibri" w:eastAsia="宋体" w:hAnsi="Calibri" w:cs="Times New Roman"/>
      <w:sz w:val="18"/>
      <w:szCs w:val="18"/>
    </w:rPr>
  </w:style>
  <w:style w:type="character" w:styleId="a6">
    <w:name w:val="FollowedHyperlink"/>
    <w:basedOn w:val="a0"/>
    <w:uiPriority w:val="99"/>
    <w:semiHidden/>
    <w:unhideWhenUsed/>
    <w:rsid w:val="00EB7E7B"/>
    <w:rPr>
      <w:color w:val="800080" w:themeColor="followedHyperlink"/>
      <w:u w:val="single"/>
    </w:rPr>
  </w:style>
  <w:style w:type="paragraph" w:styleId="a7">
    <w:name w:val="header"/>
    <w:basedOn w:val="a"/>
    <w:link w:val="Char0"/>
    <w:uiPriority w:val="99"/>
    <w:unhideWhenUsed/>
    <w:rsid w:val="008F7C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F7C7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105</Words>
  <Characters>599</Characters>
  <Application>Microsoft Office Word</Application>
  <DocSecurity>0</DocSecurity>
  <Lines>4</Lines>
  <Paragraphs>1</Paragraphs>
  <ScaleCrop>false</ScaleCrop>
  <Company>JM</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赵文栋</dc:creator>
  <cp:keywords/>
  <dc:description/>
  <cp:lastModifiedBy>赵文栋</cp:lastModifiedBy>
  <cp:revision>2</cp:revision>
  <dcterms:created xsi:type="dcterms:W3CDTF">2018-02-24T00:47:00Z</dcterms:created>
  <dcterms:modified xsi:type="dcterms:W3CDTF">2018-02-24T01:57:00Z</dcterms:modified>
</cp:coreProperties>
</file>