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DDD59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方正小标宋简体" w:hAnsi="方正小标宋简体" w:eastAsia="方正小标宋简体" w:cs="方正小标宋简体"/>
          <w:b w:val="0"/>
          <w:bCs w:val="0"/>
          <w:color w:val="000000"/>
          <w:sz w:val="44"/>
          <w:szCs w:val="44"/>
        </w:rPr>
      </w:pPr>
      <w:r>
        <w:rPr>
          <w:rFonts w:hint="eastAsia" w:ascii="方正小标宋简体" w:hAnsi="方正小标宋简体" w:eastAsia="方正小标宋简体" w:cs="方正小标宋简体"/>
          <w:b w:val="0"/>
          <w:bCs w:val="0"/>
          <w:color w:val="000000"/>
          <w:sz w:val="44"/>
          <w:szCs w:val="44"/>
          <w:lang w:val="en-US" w:eastAsia="zh-CN"/>
        </w:rPr>
        <w:t>江门市</w:t>
      </w:r>
      <w:r>
        <w:rPr>
          <w:rFonts w:hint="eastAsia" w:ascii="方正小标宋简体" w:hAnsi="方正小标宋简体" w:eastAsia="方正小标宋简体" w:cs="方正小标宋简体"/>
          <w:b w:val="0"/>
          <w:bCs w:val="0"/>
          <w:color w:val="000000"/>
          <w:sz w:val="44"/>
          <w:szCs w:val="44"/>
        </w:rPr>
        <w:t>农业农村局档案库房改</w:t>
      </w:r>
      <w:r>
        <w:rPr>
          <w:rFonts w:hint="eastAsia" w:ascii="方正小标宋简体" w:hAnsi="方正小标宋简体" w:eastAsia="方正小标宋简体" w:cs="方正小标宋简体"/>
          <w:b w:val="0"/>
          <w:bCs w:val="0"/>
          <w:color w:val="000000"/>
          <w:sz w:val="44"/>
          <w:szCs w:val="44"/>
          <w:lang w:val="en-US" w:eastAsia="zh-CN"/>
        </w:rPr>
        <w:t>造</w:t>
      </w:r>
      <w:r>
        <w:rPr>
          <w:rFonts w:hint="eastAsia" w:ascii="方正小标宋简体" w:hAnsi="方正小标宋简体" w:eastAsia="方正小标宋简体" w:cs="方正小标宋简体"/>
          <w:b w:val="0"/>
          <w:bCs w:val="0"/>
          <w:color w:val="000000"/>
          <w:sz w:val="44"/>
          <w:szCs w:val="44"/>
        </w:rPr>
        <w:t>项目</w:t>
      </w:r>
    </w:p>
    <w:p w14:paraId="3C7EF40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方正小标宋简体" w:hAnsi="方正小标宋简体" w:eastAsia="方正小标宋简体" w:cs="方正小标宋简体"/>
          <w:b w:val="0"/>
          <w:bCs w:val="0"/>
          <w:color w:val="000000"/>
          <w:sz w:val="44"/>
          <w:szCs w:val="44"/>
          <w:lang w:val="en-US" w:eastAsia="zh-CN"/>
        </w:rPr>
      </w:pPr>
      <w:r>
        <w:rPr>
          <w:rFonts w:hint="eastAsia" w:ascii="方正小标宋简体" w:hAnsi="方正小标宋简体" w:eastAsia="方正小标宋简体" w:cs="方正小标宋简体"/>
          <w:b w:val="0"/>
          <w:bCs w:val="0"/>
          <w:color w:val="000000"/>
          <w:sz w:val="44"/>
          <w:szCs w:val="44"/>
        </w:rPr>
        <w:t>竞争性磋商文件</w:t>
      </w:r>
    </w:p>
    <w:p w14:paraId="6378371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Style w:val="9"/>
          <w:rFonts w:ascii="宋体" w:hAnsi="宋体" w:eastAsia="宋体" w:cs="宋体"/>
          <w:color w:val="000000"/>
          <w:kern w:val="0"/>
          <w:sz w:val="24"/>
          <w:szCs w:val="24"/>
          <w:lang w:val="en-US" w:eastAsia="zh-CN" w:bidi="ar"/>
        </w:rPr>
      </w:pPr>
    </w:p>
    <w:p w14:paraId="0F9A0CB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Style w:val="9"/>
          <w:rFonts w:ascii="宋体" w:hAnsi="宋体" w:eastAsia="宋体" w:cs="宋体"/>
          <w:color w:val="000000"/>
          <w:kern w:val="0"/>
          <w:sz w:val="24"/>
          <w:szCs w:val="24"/>
          <w:lang w:val="en-US" w:eastAsia="zh-CN" w:bidi="ar"/>
        </w:rPr>
      </w:pPr>
    </w:p>
    <w:p w14:paraId="2F5F0B0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Style w:val="9"/>
          <w:rFonts w:ascii="宋体" w:hAnsi="宋体" w:eastAsia="宋体" w:cs="宋体"/>
          <w:color w:val="000000"/>
          <w:kern w:val="0"/>
          <w:sz w:val="24"/>
          <w:szCs w:val="24"/>
          <w:lang w:val="en-US" w:eastAsia="zh-CN" w:bidi="ar"/>
        </w:rPr>
      </w:pPr>
    </w:p>
    <w:p w14:paraId="001D24A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Style w:val="9"/>
          <w:rFonts w:ascii="宋体" w:hAnsi="宋体" w:eastAsia="宋体" w:cs="宋体"/>
          <w:color w:val="000000"/>
          <w:kern w:val="0"/>
          <w:sz w:val="24"/>
          <w:szCs w:val="24"/>
          <w:lang w:val="en-US" w:eastAsia="zh-CN" w:bidi="ar"/>
        </w:rPr>
      </w:pPr>
    </w:p>
    <w:p w14:paraId="4FE676B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Style w:val="9"/>
          <w:rFonts w:ascii="宋体" w:hAnsi="宋体" w:eastAsia="宋体" w:cs="宋体"/>
          <w:color w:val="000000"/>
          <w:kern w:val="0"/>
          <w:sz w:val="24"/>
          <w:szCs w:val="24"/>
          <w:lang w:val="en-US" w:eastAsia="zh-CN" w:bidi="ar"/>
        </w:rPr>
      </w:pPr>
    </w:p>
    <w:p w14:paraId="03C7521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Style w:val="9"/>
          <w:rFonts w:ascii="宋体" w:hAnsi="宋体" w:eastAsia="宋体" w:cs="宋体"/>
          <w:color w:val="000000"/>
          <w:kern w:val="0"/>
          <w:sz w:val="24"/>
          <w:szCs w:val="24"/>
          <w:lang w:val="en-US" w:eastAsia="zh-CN" w:bidi="ar"/>
        </w:rPr>
      </w:pPr>
    </w:p>
    <w:p w14:paraId="14FDC64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Style w:val="9"/>
          <w:rFonts w:ascii="宋体" w:hAnsi="宋体" w:eastAsia="宋体" w:cs="宋体"/>
          <w:color w:val="000000"/>
          <w:kern w:val="0"/>
          <w:sz w:val="24"/>
          <w:szCs w:val="24"/>
          <w:lang w:val="en-US" w:eastAsia="zh-CN" w:bidi="ar"/>
        </w:rPr>
      </w:pPr>
    </w:p>
    <w:p w14:paraId="30F1897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Style w:val="9"/>
          <w:rFonts w:ascii="宋体" w:hAnsi="宋体" w:eastAsia="宋体" w:cs="宋体"/>
          <w:color w:val="000000"/>
          <w:kern w:val="0"/>
          <w:sz w:val="24"/>
          <w:szCs w:val="24"/>
          <w:lang w:val="en-US" w:eastAsia="zh-CN" w:bidi="ar"/>
        </w:rPr>
      </w:pPr>
    </w:p>
    <w:p w14:paraId="57CAB3F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Style w:val="9"/>
          <w:rFonts w:ascii="宋体" w:hAnsi="宋体" w:eastAsia="宋体" w:cs="宋体"/>
          <w:color w:val="000000"/>
          <w:kern w:val="0"/>
          <w:sz w:val="24"/>
          <w:szCs w:val="24"/>
          <w:lang w:val="en-US" w:eastAsia="zh-CN" w:bidi="ar"/>
        </w:rPr>
      </w:pPr>
    </w:p>
    <w:p w14:paraId="58A75EA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Style w:val="9"/>
          <w:rFonts w:ascii="宋体" w:hAnsi="宋体" w:eastAsia="宋体" w:cs="宋体"/>
          <w:color w:val="000000"/>
          <w:kern w:val="0"/>
          <w:sz w:val="24"/>
          <w:szCs w:val="24"/>
          <w:lang w:val="en-US" w:eastAsia="zh-CN" w:bidi="ar"/>
        </w:rPr>
      </w:pPr>
    </w:p>
    <w:p w14:paraId="1283CCC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color w:val="000000"/>
          <w:kern w:val="0"/>
          <w:sz w:val="32"/>
          <w:szCs w:val="32"/>
          <w:lang w:val="en-US" w:eastAsia="zh-CN" w:bidi="ar"/>
        </w:rPr>
      </w:pPr>
      <w:r>
        <w:rPr>
          <w:rStyle w:val="9"/>
          <w:rFonts w:hint="eastAsia" w:ascii="宋体" w:hAnsi="宋体" w:eastAsia="宋体" w:cs="宋体"/>
          <w:color w:val="000000"/>
          <w:kern w:val="0"/>
          <w:sz w:val="32"/>
          <w:szCs w:val="32"/>
          <w:lang w:val="en-US" w:eastAsia="zh-CN" w:bidi="ar"/>
        </w:rPr>
        <w:t>项目名称</w:t>
      </w:r>
      <w:r>
        <w:rPr>
          <w:rFonts w:hint="eastAsia" w:ascii="宋体" w:hAnsi="宋体" w:eastAsia="宋体" w:cs="宋体"/>
          <w:color w:val="000000"/>
          <w:kern w:val="0"/>
          <w:sz w:val="32"/>
          <w:szCs w:val="32"/>
          <w:lang w:val="en-US" w:eastAsia="zh-CN" w:bidi="ar"/>
        </w:rPr>
        <w:t>：档案库房改造项目</w:t>
      </w:r>
    </w:p>
    <w:p w14:paraId="36F7FE6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color w:val="000000"/>
          <w:kern w:val="0"/>
          <w:sz w:val="32"/>
          <w:szCs w:val="32"/>
          <w:lang w:val="en-US" w:eastAsia="zh-CN" w:bidi="ar"/>
        </w:rPr>
      </w:pPr>
      <w:r>
        <w:rPr>
          <w:rStyle w:val="9"/>
          <w:rFonts w:hint="eastAsia" w:ascii="宋体" w:hAnsi="宋体" w:eastAsia="宋体" w:cs="宋体"/>
          <w:color w:val="000000"/>
          <w:kern w:val="0"/>
          <w:sz w:val="32"/>
          <w:szCs w:val="32"/>
          <w:lang w:val="en-US" w:eastAsia="zh-CN" w:bidi="ar"/>
        </w:rPr>
        <w:t>采 购 人</w:t>
      </w:r>
      <w:r>
        <w:rPr>
          <w:rFonts w:hint="eastAsia" w:ascii="宋体" w:hAnsi="宋体" w:eastAsia="宋体" w:cs="宋体"/>
          <w:color w:val="000000"/>
          <w:kern w:val="0"/>
          <w:sz w:val="32"/>
          <w:szCs w:val="32"/>
          <w:lang w:val="en-US" w:eastAsia="zh-CN" w:bidi="ar"/>
        </w:rPr>
        <w:t>：江门市农业农村局</w:t>
      </w:r>
    </w:p>
    <w:p w14:paraId="79E6466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2249" w:firstLineChars="700"/>
        <w:jc w:val="both"/>
        <w:rPr>
          <w:rFonts w:hint="eastAsia" w:ascii="宋体" w:hAnsi="宋体" w:eastAsia="宋体" w:cs="宋体"/>
          <w:color w:val="000000"/>
          <w:sz w:val="32"/>
          <w:szCs w:val="32"/>
        </w:rPr>
      </w:pPr>
      <w:r>
        <w:rPr>
          <w:rStyle w:val="9"/>
          <w:rFonts w:hint="eastAsia" w:ascii="宋体" w:hAnsi="宋体" w:eastAsia="宋体" w:cs="宋体"/>
          <w:color w:val="000000"/>
          <w:kern w:val="0"/>
          <w:sz w:val="32"/>
          <w:szCs w:val="32"/>
          <w:lang w:val="en-US" w:eastAsia="zh-CN" w:bidi="ar"/>
        </w:rPr>
        <w:t>编制时间</w:t>
      </w:r>
      <w:r>
        <w:rPr>
          <w:rFonts w:hint="eastAsia" w:ascii="宋体" w:hAnsi="宋体" w:eastAsia="宋体" w:cs="宋体"/>
          <w:color w:val="000000"/>
          <w:kern w:val="0"/>
          <w:sz w:val="32"/>
          <w:szCs w:val="32"/>
          <w:lang w:val="en-US" w:eastAsia="zh-CN" w:bidi="ar"/>
        </w:rPr>
        <w:t>：2026 年 6 月</w:t>
      </w:r>
    </w:p>
    <w:p w14:paraId="45BA688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32"/>
          <w:szCs w:val="32"/>
        </w:rPr>
      </w:pPr>
    </w:p>
    <w:p w14:paraId="45E53D3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32"/>
          <w:szCs w:val="32"/>
        </w:rPr>
      </w:pPr>
    </w:p>
    <w:p w14:paraId="7C679ED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4"/>
          <w:szCs w:val="24"/>
        </w:rPr>
      </w:pPr>
    </w:p>
    <w:p w14:paraId="1FC39FA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4"/>
          <w:szCs w:val="24"/>
        </w:rPr>
      </w:pPr>
    </w:p>
    <w:p w14:paraId="5A7C75B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4"/>
          <w:szCs w:val="24"/>
        </w:rPr>
      </w:pPr>
    </w:p>
    <w:p w14:paraId="7BEE1E3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4"/>
          <w:szCs w:val="24"/>
        </w:rPr>
      </w:pPr>
    </w:p>
    <w:p w14:paraId="7E5AEE3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4"/>
          <w:szCs w:val="24"/>
        </w:rPr>
      </w:pPr>
    </w:p>
    <w:p w14:paraId="68E6C4A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4"/>
          <w:szCs w:val="24"/>
        </w:rPr>
      </w:pPr>
    </w:p>
    <w:p w14:paraId="030AB90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4"/>
          <w:szCs w:val="24"/>
        </w:rPr>
      </w:pPr>
    </w:p>
    <w:p w14:paraId="221FBDE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4"/>
          <w:szCs w:val="24"/>
        </w:rPr>
      </w:pPr>
    </w:p>
    <w:p w14:paraId="219A0A7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4"/>
          <w:szCs w:val="24"/>
        </w:rPr>
      </w:pPr>
    </w:p>
    <w:p w14:paraId="7610058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4"/>
          <w:szCs w:val="24"/>
        </w:rPr>
      </w:pPr>
    </w:p>
    <w:p w14:paraId="615F512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4"/>
          <w:szCs w:val="24"/>
        </w:rPr>
      </w:pPr>
    </w:p>
    <w:p w14:paraId="4EA20D7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4"/>
          <w:szCs w:val="24"/>
        </w:rPr>
      </w:pPr>
    </w:p>
    <w:p w14:paraId="654F3FE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4"/>
          <w:szCs w:val="24"/>
        </w:rPr>
      </w:pPr>
    </w:p>
    <w:p w14:paraId="115E15A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4"/>
          <w:szCs w:val="24"/>
        </w:rPr>
      </w:pPr>
    </w:p>
    <w:p w14:paraId="19AD38B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3"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第一章 磋商邀请</w:t>
      </w:r>
    </w:p>
    <w:p w14:paraId="680F1F5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kern w:val="0"/>
          <w:sz w:val="32"/>
          <w:szCs w:val="32"/>
          <w:lang w:val="en-US" w:eastAsia="zh-CN" w:bidi="ar"/>
        </w:rPr>
        <w:t>我单位就档案库房改</w:t>
      </w:r>
      <w:r>
        <w:rPr>
          <w:rFonts w:hint="eastAsia" w:ascii="方正仿宋_GBK" w:hAnsi="方正仿宋_GBK" w:eastAsia="仿宋" w:cs="方正仿宋_GBK"/>
          <w:color w:val="000000"/>
          <w:kern w:val="0"/>
          <w:sz w:val="32"/>
          <w:szCs w:val="32"/>
          <w:lang w:val="en-US" w:eastAsia="zh-CN" w:bidi="ar"/>
        </w:rPr>
        <w:t>造</w:t>
      </w:r>
      <w:r>
        <w:rPr>
          <w:rFonts w:hint="eastAsia" w:ascii="方正仿宋_GBK" w:hAnsi="方正仿宋_GBK" w:eastAsia="方正仿宋_GBK" w:cs="方正仿宋_GBK"/>
          <w:color w:val="000000"/>
          <w:kern w:val="0"/>
          <w:sz w:val="32"/>
          <w:szCs w:val="32"/>
          <w:lang w:val="en-US" w:eastAsia="zh-CN" w:bidi="ar"/>
        </w:rPr>
        <w:t>项目采用竞争性磋商方式进行采购，现邀请国内符合资格条件的合格供应商，提交密封响应文件参与磋商。</w:t>
      </w:r>
    </w:p>
    <w:p w14:paraId="2C0BCC5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3"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一、项目名称</w:t>
      </w:r>
    </w:p>
    <w:p w14:paraId="3444A5F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kern w:val="0"/>
          <w:sz w:val="32"/>
          <w:szCs w:val="32"/>
          <w:lang w:val="en-US" w:eastAsia="zh-CN" w:bidi="ar"/>
        </w:rPr>
        <w:t>档案库房改</w:t>
      </w:r>
      <w:r>
        <w:rPr>
          <w:rFonts w:hint="eastAsia" w:ascii="方正仿宋_GBK" w:hAnsi="方正仿宋_GBK" w:eastAsia="仿宋" w:cs="方正仿宋_GBK"/>
          <w:color w:val="000000"/>
          <w:kern w:val="0"/>
          <w:sz w:val="32"/>
          <w:szCs w:val="32"/>
          <w:lang w:val="en-US" w:eastAsia="zh-CN" w:bidi="ar"/>
        </w:rPr>
        <w:t>造</w:t>
      </w:r>
      <w:r>
        <w:rPr>
          <w:rFonts w:hint="eastAsia" w:ascii="方正仿宋_GBK" w:hAnsi="方正仿宋_GBK" w:eastAsia="方正仿宋_GBK" w:cs="方正仿宋_GBK"/>
          <w:color w:val="000000"/>
          <w:kern w:val="0"/>
          <w:sz w:val="32"/>
          <w:szCs w:val="32"/>
          <w:lang w:val="en-US" w:eastAsia="zh-CN" w:bidi="ar"/>
        </w:rPr>
        <w:t>项目</w:t>
      </w:r>
    </w:p>
    <w:p w14:paraId="229396C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3"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二、供应商资格要求</w:t>
      </w:r>
    </w:p>
    <w:p w14:paraId="2162A47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kern w:val="0"/>
          <w:sz w:val="32"/>
          <w:szCs w:val="32"/>
          <w:lang w:val="en-US" w:eastAsia="zh-CN" w:bidi="ar"/>
        </w:rPr>
        <w:t>（一）符合《中华人民共和国政府采购法》第二十二条资格条件：</w:t>
      </w:r>
    </w:p>
    <w:p w14:paraId="74CB6007">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具有独立承担民事责任的能力；</w:t>
      </w:r>
    </w:p>
    <w:p w14:paraId="3F5BC3D9">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具有良好的商业信誉和健全的财务会计制度（提供承诺函）；</w:t>
      </w:r>
    </w:p>
    <w:p w14:paraId="2A01310E">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具有履行合同所必需的设备和专业技术能力（提供承诺函）；</w:t>
      </w:r>
    </w:p>
    <w:p w14:paraId="51765E97">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有依法缴纳税收和社会保障资金的良好记录（提供承诺函）；</w:t>
      </w:r>
    </w:p>
    <w:p w14:paraId="290B7A31">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参加政府采购活动前 3 年内，在经营活动中没有重大违法记录（提供承诺函）；</w:t>
      </w:r>
    </w:p>
    <w:p w14:paraId="41955D84">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法律、行政法规规定的其他条件（提供承诺函）。</w:t>
      </w:r>
    </w:p>
    <w:p w14:paraId="22D531D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kern w:val="0"/>
          <w:sz w:val="32"/>
          <w:szCs w:val="32"/>
          <w:lang w:val="en-US" w:eastAsia="zh-CN" w:bidi="ar"/>
        </w:rPr>
        <w:t>（二）在中华人民共和国境内（不含港澳台）注册的独立企业法人。</w:t>
      </w:r>
    </w:p>
    <w:p w14:paraId="66DFA5A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kern w:val="0"/>
          <w:sz w:val="32"/>
          <w:szCs w:val="32"/>
          <w:lang w:val="en-US" w:eastAsia="zh-CN" w:bidi="ar"/>
        </w:rPr>
        <w:t>（三）单位负责人为同一人或者存在直接控股、管理关系的不同供应商，不得同时参加本项目采购活动，供应商须主动书面声明。违者列入不良记录名单，3 年内不得参加本地区采购活动。</w:t>
      </w:r>
    </w:p>
    <w:p w14:paraId="5DBA53D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kern w:val="0"/>
          <w:sz w:val="32"/>
          <w:szCs w:val="32"/>
          <w:lang w:val="en-US" w:eastAsia="zh-CN" w:bidi="ar"/>
        </w:rPr>
        <w:t>（四）本项目允许联合体投标，但不允许转包、违法分包。</w:t>
      </w:r>
    </w:p>
    <w:p w14:paraId="5C07283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3"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三、磋商文件领取时间及方式</w:t>
      </w:r>
    </w:p>
    <w:p w14:paraId="591F50E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kern w:val="0"/>
          <w:sz w:val="32"/>
          <w:szCs w:val="32"/>
          <w:lang w:val="en-US" w:eastAsia="zh-CN" w:bidi="ar"/>
        </w:rPr>
        <w:t xml:space="preserve">请于 2026 年 6 月25日起至 2026 年7月6日，采用网上自行下载方式获取磋商文件。 </w:t>
      </w:r>
    </w:p>
    <w:p w14:paraId="1654FB2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3"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四、提交响应文件及磋商时间、地点</w:t>
      </w:r>
    </w:p>
    <w:p w14:paraId="21754F63">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 xml:space="preserve">响应文件提交截止时间：2026 年 </w:t>
      </w:r>
      <w:r>
        <w:rPr>
          <w:rFonts w:hint="eastAsia" w:ascii="方正仿宋_GBK" w:hAnsi="方正仿宋_GBK" w:eastAsia="方正仿宋_GBK" w:cs="方正仿宋_GBK"/>
          <w:color w:val="000000"/>
          <w:sz w:val="32"/>
          <w:szCs w:val="32"/>
          <w:lang w:val="en-US" w:eastAsia="zh-CN"/>
        </w:rPr>
        <w:t>7</w:t>
      </w:r>
      <w:r>
        <w:rPr>
          <w:rFonts w:hint="eastAsia" w:ascii="方正仿宋_GBK" w:hAnsi="方正仿宋_GBK" w:eastAsia="方正仿宋_GBK" w:cs="方正仿宋_GBK"/>
          <w:color w:val="000000"/>
          <w:sz w:val="32"/>
          <w:szCs w:val="32"/>
        </w:rPr>
        <w:t>月</w:t>
      </w:r>
      <w:r>
        <w:rPr>
          <w:rFonts w:hint="eastAsia" w:ascii="方正仿宋_GBK" w:hAnsi="方正仿宋_GBK" w:eastAsia="方正仿宋_GBK" w:cs="方正仿宋_GBK"/>
          <w:color w:val="000000"/>
          <w:sz w:val="32"/>
          <w:szCs w:val="32"/>
          <w:lang w:val="en-US" w:eastAsia="zh-CN"/>
        </w:rPr>
        <w:t>6</w:t>
      </w:r>
      <w:r>
        <w:rPr>
          <w:rFonts w:hint="eastAsia" w:ascii="方正仿宋_GBK" w:hAnsi="方正仿宋_GBK" w:eastAsia="方正仿宋_GBK" w:cs="方正仿宋_GBK"/>
          <w:color w:val="000000"/>
          <w:sz w:val="32"/>
          <w:szCs w:val="32"/>
        </w:rPr>
        <w:t xml:space="preserve">日 </w:t>
      </w:r>
      <w:r>
        <w:rPr>
          <w:rFonts w:hint="eastAsia" w:ascii="方正仿宋_GBK" w:hAnsi="方正仿宋_GBK" w:eastAsia="方正仿宋_GBK" w:cs="方正仿宋_GBK"/>
          <w:color w:val="000000"/>
          <w:sz w:val="32"/>
          <w:szCs w:val="32"/>
          <w:lang w:val="en-US" w:eastAsia="zh-CN"/>
        </w:rPr>
        <w:t>17</w:t>
      </w:r>
      <w:r>
        <w:rPr>
          <w:rFonts w:hint="eastAsia" w:ascii="方正仿宋_GBK" w:hAnsi="方正仿宋_GBK" w:eastAsia="方正仿宋_GBK" w:cs="方正仿宋_GBK"/>
          <w:color w:val="000000"/>
          <w:sz w:val="32"/>
          <w:szCs w:val="32"/>
        </w:rPr>
        <w:t>:</w:t>
      </w:r>
      <w:r>
        <w:rPr>
          <w:rFonts w:hint="eastAsia" w:ascii="方正仿宋_GBK" w:hAnsi="方正仿宋_GBK" w:eastAsia="方正仿宋_GBK" w:cs="方正仿宋_GBK"/>
          <w:color w:val="000000"/>
          <w:sz w:val="32"/>
          <w:szCs w:val="32"/>
          <w:lang w:val="en-US" w:eastAsia="zh-CN"/>
        </w:rPr>
        <w:t>3</w:t>
      </w:r>
      <w:r>
        <w:rPr>
          <w:rFonts w:hint="eastAsia" w:ascii="方正仿宋_GBK" w:hAnsi="方正仿宋_GBK" w:eastAsia="方正仿宋_GBK" w:cs="方正仿宋_GBK"/>
          <w:color w:val="000000"/>
          <w:sz w:val="32"/>
          <w:szCs w:val="32"/>
        </w:rPr>
        <w:t>0（北京时间）</w:t>
      </w:r>
      <w:r>
        <w:rPr>
          <w:rFonts w:hint="eastAsia" w:ascii="方正仿宋_GBK" w:hAnsi="方正仿宋_GBK" w:eastAsia="方正仿宋_GBK" w:cs="方正仿宋_GBK"/>
          <w:color w:val="000000"/>
          <w:sz w:val="32"/>
          <w:szCs w:val="32"/>
          <w:lang w:eastAsia="zh-CN"/>
        </w:rPr>
        <w:t>（</w:t>
      </w:r>
      <w:r>
        <w:rPr>
          <w:rFonts w:hint="eastAsia" w:ascii="方正仿宋_GBK" w:hAnsi="方正仿宋_GBK" w:eastAsia="方正仿宋_GBK" w:cs="方正仿宋_GBK"/>
          <w:color w:val="000000"/>
          <w:sz w:val="32"/>
          <w:szCs w:val="32"/>
          <w:lang w:val="en-US" w:eastAsia="zh-CN"/>
        </w:rPr>
        <w:t>不少于10日）</w:t>
      </w:r>
    </w:p>
    <w:p w14:paraId="48C789C7">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u w:val="none"/>
        </w:rPr>
      </w:pPr>
      <w:r>
        <w:rPr>
          <w:rFonts w:hint="eastAsia" w:ascii="方正仿宋_GBK" w:hAnsi="方正仿宋_GBK" w:eastAsia="方正仿宋_GBK" w:cs="方正仿宋_GBK"/>
          <w:color w:val="000000"/>
          <w:sz w:val="32"/>
          <w:szCs w:val="32"/>
        </w:rPr>
        <w:t>响应文件提交地点：</w:t>
      </w:r>
      <w:r>
        <w:rPr>
          <w:rFonts w:hint="eastAsia" w:ascii="方正仿宋_GBK" w:hAnsi="方正仿宋_GBK" w:eastAsia="方正仿宋_GBK" w:cs="方正仿宋_GBK"/>
          <w:color w:val="000000"/>
          <w:sz w:val="32"/>
          <w:szCs w:val="32"/>
          <w:u w:val="none"/>
          <w:lang w:val="en-US" w:eastAsia="zh-CN"/>
        </w:rPr>
        <w:t>江门市蓬江区农林横路1号江门市农业农村局203室</w:t>
      </w:r>
    </w:p>
    <w:p w14:paraId="345F002E">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 xml:space="preserve">磋商时间：2026 年 </w:t>
      </w:r>
      <w:r>
        <w:rPr>
          <w:rFonts w:hint="eastAsia" w:ascii="方正仿宋_GBK" w:hAnsi="方正仿宋_GBK" w:eastAsia="方正仿宋_GBK" w:cs="方正仿宋_GBK"/>
          <w:color w:val="000000"/>
          <w:sz w:val="32"/>
          <w:szCs w:val="32"/>
          <w:lang w:val="en-US" w:eastAsia="zh-CN"/>
        </w:rPr>
        <w:t>7</w:t>
      </w:r>
      <w:r>
        <w:rPr>
          <w:rFonts w:hint="eastAsia" w:ascii="方正仿宋_GBK" w:hAnsi="方正仿宋_GBK" w:eastAsia="方正仿宋_GBK" w:cs="方正仿宋_GBK"/>
          <w:color w:val="000000"/>
          <w:sz w:val="32"/>
          <w:szCs w:val="32"/>
        </w:rPr>
        <w:t>月</w:t>
      </w:r>
      <w:r>
        <w:rPr>
          <w:rFonts w:hint="eastAsia" w:ascii="方正仿宋_GBK" w:hAnsi="方正仿宋_GBK" w:eastAsia="方正仿宋_GBK" w:cs="方正仿宋_GBK"/>
          <w:color w:val="000000"/>
          <w:sz w:val="32"/>
          <w:szCs w:val="32"/>
          <w:lang w:val="en-US" w:eastAsia="zh-CN"/>
        </w:rPr>
        <w:t>7</w:t>
      </w:r>
      <w:r>
        <w:rPr>
          <w:rFonts w:hint="eastAsia" w:ascii="方正仿宋_GBK" w:hAnsi="方正仿宋_GBK" w:eastAsia="方正仿宋_GBK" w:cs="方正仿宋_GBK"/>
          <w:color w:val="000000"/>
          <w:sz w:val="32"/>
          <w:szCs w:val="32"/>
        </w:rPr>
        <w:t>日 9:00（北京时间）</w:t>
      </w:r>
    </w:p>
    <w:p w14:paraId="01584945">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磋商地点：</w:t>
      </w:r>
      <w:r>
        <w:rPr>
          <w:rFonts w:hint="eastAsia" w:ascii="方正仿宋_GBK" w:hAnsi="方正仿宋_GBK" w:eastAsia="方正仿宋_GBK" w:cs="方正仿宋_GBK"/>
          <w:color w:val="000000"/>
          <w:sz w:val="32"/>
          <w:szCs w:val="32"/>
          <w:u w:val="none"/>
          <w:lang w:val="en-US" w:eastAsia="zh-CN"/>
        </w:rPr>
        <w:t>江门市农业农村局201会议室</w:t>
      </w:r>
    </w:p>
    <w:p w14:paraId="50EE9D6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3"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五、采购单位联系方式</w:t>
      </w:r>
    </w:p>
    <w:p w14:paraId="7D5704C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lang w:val="en-US" w:eastAsia="zh-CN" w:bidi="ar"/>
        </w:rPr>
        <w:t>采购单位：江门市农业农村局</w:t>
      </w:r>
    </w:p>
    <w:p w14:paraId="2BD085F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lang w:val="en-US" w:eastAsia="zh-CN" w:bidi="ar"/>
        </w:rPr>
        <w:t>单位地址：</w:t>
      </w:r>
      <w:r>
        <w:rPr>
          <w:rFonts w:hint="eastAsia" w:ascii="方正仿宋_GBK" w:hAnsi="方正仿宋_GBK" w:eastAsia="方正仿宋_GBK" w:cs="方正仿宋_GBK"/>
          <w:color w:val="000000"/>
          <w:sz w:val="32"/>
          <w:szCs w:val="32"/>
          <w:u w:val="none"/>
          <w:lang w:val="en-US" w:eastAsia="zh-CN"/>
        </w:rPr>
        <w:t>江门市蓬江区农林横路1号</w:t>
      </w:r>
      <w:r>
        <w:rPr>
          <w:rFonts w:hint="eastAsia" w:ascii="方正仿宋_GBK" w:hAnsi="方正仿宋_GBK" w:eastAsia="方正仿宋_GBK" w:cs="方正仿宋_GBK"/>
          <w:color w:val="000000"/>
          <w:kern w:val="0"/>
          <w:sz w:val="32"/>
          <w:szCs w:val="32"/>
          <w:u w:val="none"/>
          <w:lang w:val="en-US" w:eastAsia="zh-CN" w:bidi="ar"/>
        </w:rPr>
        <w:t xml:space="preserve"> </w:t>
      </w:r>
    </w:p>
    <w:p w14:paraId="2765FAE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default"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lang w:val="en-US" w:eastAsia="zh-CN" w:bidi="ar"/>
        </w:rPr>
        <w:t>联 系 人：李小组</w:t>
      </w:r>
    </w:p>
    <w:p w14:paraId="5C52307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default" w:ascii="方正仿宋_GBK" w:hAnsi="方正仿宋_GBK" w:eastAsia="方正仿宋_GBK" w:cs="方正仿宋_GBK"/>
          <w:color w:val="000000"/>
          <w:sz w:val="32"/>
          <w:szCs w:val="32"/>
          <w:lang w:val="en-US"/>
        </w:rPr>
      </w:pPr>
      <w:r>
        <w:rPr>
          <w:rFonts w:hint="eastAsia" w:ascii="方正仿宋_GBK" w:hAnsi="方正仿宋_GBK" w:eastAsia="方正仿宋_GBK" w:cs="方正仿宋_GBK"/>
          <w:color w:val="000000"/>
          <w:kern w:val="0"/>
          <w:sz w:val="32"/>
          <w:szCs w:val="32"/>
          <w:lang w:val="en-US" w:eastAsia="zh-CN" w:bidi="ar"/>
        </w:rPr>
        <w:t>联系电话：020-3887620</w:t>
      </w:r>
    </w:p>
    <w:p w14:paraId="0E33A84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3"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六、磋商标的一览表</w:t>
      </w:r>
    </w:p>
    <w:p w14:paraId="27518AC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eastAsia="宋体"/>
          <w:color w:val="000000"/>
          <w:sz w:val="24"/>
          <w:szCs w:val="24"/>
          <w:lang w:val="en-US" w:eastAsia="zh-CN"/>
        </w:rPr>
      </w:pPr>
      <w:r>
        <w:rPr>
          <w:rFonts w:hint="eastAsia"/>
          <w:color w:val="000000"/>
          <w:sz w:val="24"/>
          <w:szCs w:val="24"/>
          <w:lang w:val="en-US" w:eastAsia="zh-CN"/>
        </w:rPr>
        <w:t>表格1</w:t>
      </w:r>
    </w:p>
    <w:tbl>
      <w:tblPr>
        <w:tblStyle w:val="7"/>
        <w:tblW w:w="0" w:type="auto"/>
        <w:tblCellSpacing w:w="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707"/>
        <w:gridCol w:w="1691"/>
        <w:gridCol w:w="492"/>
        <w:gridCol w:w="2891"/>
        <w:gridCol w:w="1696"/>
        <w:gridCol w:w="909"/>
      </w:tblGrid>
      <w:tr w14:paraId="495E1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Header/>
          <w:tblCellSpacing w:w="15" w:type="dxa"/>
        </w:trPr>
        <w:tc>
          <w:tcPr>
            <w:tcW w:w="0" w:type="auto"/>
            <w:tcBorders>
              <w:tl2br w:val="nil"/>
              <w:tr2bl w:val="nil"/>
            </w:tcBorders>
            <w:noWrap w:val="0"/>
            <w:vAlign w:val="center"/>
          </w:tcPr>
          <w:p w14:paraId="2EBA0555">
            <w:pPr>
              <w:keepNext w:val="0"/>
              <w:keepLines w:val="0"/>
              <w:widowControl/>
              <w:suppressLineNumbers w:val="0"/>
              <w:spacing w:before="0" w:beforeAutospacing="0" w:after="0" w:afterAutospacing="0" w:line="360" w:lineRule="atLeast"/>
              <w:ind w:left="0" w:right="0"/>
              <w:jc w:val="center"/>
              <w:rPr>
                <w:b/>
                <w:bCs/>
                <w:color w:val="000000"/>
                <w:sz w:val="24"/>
                <w:szCs w:val="24"/>
              </w:rPr>
            </w:pPr>
            <w:r>
              <w:rPr>
                <w:rFonts w:ascii="宋体" w:hAnsi="宋体" w:eastAsia="宋体" w:cs="宋体"/>
                <w:b/>
                <w:bCs/>
                <w:color w:val="000000"/>
                <w:kern w:val="0"/>
                <w:sz w:val="24"/>
                <w:szCs w:val="24"/>
                <w:lang w:val="en-US" w:eastAsia="zh-CN" w:bidi="ar"/>
              </w:rPr>
              <w:t>合同包</w:t>
            </w:r>
          </w:p>
        </w:tc>
        <w:tc>
          <w:tcPr>
            <w:tcW w:w="0" w:type="auto"/>
            <w:tcBorders>
              <w:tl2br w:val="nil"/>
              <w:tr2bl w:val="nil"/>
            </w:tcBorders>
            <w:noWrap w:val="0"/>
            <w:vAlign w:val="center"/>
          </w:tcPr>
          <w:p w14:paraId="22EDFB57">
            <w:pPr>
              <w:keepNext w:val="0"/>
              <w:keepLines w:val="0"/>
              <w:widowControl/>
              <w:suppressLineNumbers w:val="0"/>
              <w:spacing w:before="0" w:beforeAutospacing="0" w:after="0" w:afterAutospacing="0" w:line="360" w:lineRule="atLeast"/>
              <w:ind w:left="0" w:right="0"/>
              <w:jc w:val="center"/>
              <w:rPr>
                <w:b/>
                <w:bCs/>
                <w:color w:val="000000"/>
                <w:sz w:val="24"/>
                <w:szCs w:val="24"/>
              </w:rPr>
            </w:pPr>
            <w:r>
              <w:rPr>
                <w:rFonts w:ascii="宋体" w:hAnsi="宋体" w:eastAsia="宋体" w:cs="宋体"/>
                <w:b/>
                <w:bCs/>
                <w:color w:val="000000"/>
                <w:kern w:val="0"/>
                <w:sz w:val="24"/>
                <w:szCs w:val="24"/>
                <w:lang w:val="en-US" w:eastAsia="zh-CN" w:bidi="ar"/>
              </w:rPr>
              <w:t>项目名称</w:t>
            </w:r>
          </w:p>
        </w:tc>
        <w:tc>
          <w:tcPr>
            <w:tcW w:w="0" w:type="auto"/>
            <w:tcBorders>
              <w:tl2br w:val="nil"/>
              <w:tr2bl w:val="nil"/>
            </w:tcBorders>
            <w:noWrap w:val="0"/>
            <w:vAlign w:val="center"/>
          </w:tcPr>
          <w:p w14:paraId="3639FCBE">
            <w:pPr>
              <w:keepNext w:val="0"/>
              <w:keepLines w:val="0"/>
              <w:widowControl/>
              <w:suppressLineNumbers w:val="0"/>
              <w:spacing w:before="0" w:beforeAutospacing="0" w:after="0" w:afterAutospacing="0" w:line="360" w:lineRule="atLeast"/>
              <w:ind w:left="0" w:right="0"/>
              <w:jc w:val="center"/>
              <w:rPr>
                <w:b/>
                <w:bCs/>
                <w:color w:val="000000"/>
                <w:sz w:val="24"/>
                <w:szCs w:val="24"/>
              </w:rPr>
            </w:pPr>
            <w:r>
              <w:rPr>
                <w:rFonts w:ascii="宋体" w:hAnsi="宋体" w:eastAsia="宋体" w:cs="宋体"/>
                <w:b/>
                <w:bCs/>
                <w:color w:val="000000"/>
                <w:kern w:val="0"/>
                <w:sz w:val="24"/>
                <w:szCs w:val="24"/>
                <w:lang w:val="en-US" w:eastAsia="zh-CN" w:bidi="ar"/>
              </w:rPr>
              <w:t>数量</w:t>
            </w:r>
          </w:p>
        </w:tc>
        <w:tc>
          <w:tcPr>
            <w:tcW w:w="0" w:type="auto"/>
            <w:tcBorders>
              <w:tl2br w:val="nil"/>
              <w:tr2bl w:val="nil"/>
            </w:tcBorders>
            <w:noWrap w:val="0"/>
            <w:vAlign w:val="center"/>
          </w:tcPr>
          <w:p w14:paraId="287B11F1">
            <w:pPr>
              <w:keepNext w:val="0"/>
              <w:keepLines w:val="0"/>
              <w:widowControl/>
              <w:suppressLineNumbers w:val="0"/>
              <w:spacing w:before="0" w:beforeAutospacing="0" w:after="0" w:afterAutospacing="0" w:line="360" w:lineRule="atLeast"/>
              <w:ind w:left="0" w:right="0"/>
              <w:jc w:val="center"/>
              <w:rPr>
                <w:b/>
                <w:bCs/>
                <w:color w:val="000000"/>
                <w:sz w:val="24"/>
                <w:szCs w:val="24"/>
              </w:rPr>
            </w:pPr>
            <w:r>
              <w:rPr>
                <w:rFonts w:ascii="宋体" w:hAnsi="宋体" w:eastAsia="宋体" w:cs="宋体"/>
                <w:b/>
                <w:bCs/>
                <w:color w:val="000000"/>
                <w:kern w:val="0"/>
                <w:sz w:val="24"/>
                <w:szCs w:val="24"/>
                <w:lang w:val="en-US" w:eastAsia="zh-CN" w:bidi="ar"/>
              </w:rPr>
              <w:t>主要技术内容</w:t>
            </w:r>
          </w:p>
        </w:tc>
        <w:tc>
          <w:tcPr>
            <w:tcW w:w="0" w:type="auto"/>
            <w:tcBorders>
              <w:tl2br w:val="nil"/>
              <w:tr2bl w:val="nil"/>
            </w:tcBorders>
            <w:noWrap w:val="0"/>
            <w:vAlign w:val="center"/>
          </w:tcPr>
          <w:p w14:paraId="44C47340">
            <w:pPr>
              <w:keepNext w:val="0"/>
              <w:keepLines w:val="0"/>
              <w:widowControl/>
              <w:suppressLineNumbers w:val="0"/>
              <w:spacing w:before="0" w:beforeAutospacing="0" w:after="0" w:afterAutospacing="0" w:line="360" w:lineRule="atLeast"/>
              <w:ind w:left="0" w:right="0"/>
              <w:jc w:val="center"/>
              <w:rPr>
                <w:b/>
                <w:bCs/>
                <w:color w:val="000000"/>
                <w:sz w:val="24"/>
                <w:szCs w:val="24"/>
              </w:rPr>
            </w:pPr>
            <w:r>
              <w:rPr>
                <w:rFonts w:ascii="宋体" w:hAnsi="宋体" w:eastAsia="宋体" w:cs="宋体"/>
                <w:b/>
                <w:bCs/>
                <w:color w:val="000000"/>
                <w:kern w:val="0"/>
                <w:sz w:val="24"/>
                <w:szCs w:val="24"/>
                <w:lang w:val="en-US" w:eastAsia="zh-CN" w:bidi="ar"/>
              </w:rPr>
              <w:t>预算金额（元）</w:t>
            </w:r>
          </w:p>
        </w:tc>
        <w:tc>
          <w:tcPr>
            <w:tcW w:w="0" w:type="auto"/>
            <w:tcBorders>
              <w:tl2br w:val="nil"/>
              <w:tr2bl w:val="nil"/>
            </w:tcBorders>
            <w:noWrap w:val="0"/>
            <w:vAlign w:val="center"/>
          </w:tcPr>
          <w:p w14:paraId="56EEBD88">
            <w:pPr>
              <w:keepNext w:val="0"/>
              <w:keepLines w:val="0"/>
              <w:widowControl/>
              <w:suppressLineNumbers w:val="0"/>
              <w:spacing w:before="0" w:beforeAutospacing="0" w:after="0" w:afterAutospacing="0" w:line="360" w:lineRule="atLeast"/>
              <w:ind w:left="0" w:right="0"/>
              <w:jc w:val="center"/>
              <w:rPr>
                <w:b/>
                <w:bCs/>
                <w:color w:val="000000"/>
                <w:sz w:val="24"/>
                <w:szCs w:val="24"/>
              </w:rPr>
            </w:pPr>
            <w:r>
              <w:rPr>
                <w:rFonts w:ascii="宋体" w:hAnsi="宋体" w:eastAsia="宋体" w:cs="宋体"/>
                <w:b/>
                <w:bCs/>
                <w:color w:val="000000"/>
                <w:kern w:val="0"/>
                <w:sz w:val="24"/>
                <w:szCs w:val="24"/>
                <w:lang w:val="en-US" w:eastAsia="zh-CN" w:bidi="ar"/>
              </w:rPr>
              <w:t>所属行业</w:t>
            </w:r>
          </w:p>
        </w:tc>
      </w:tr>
      <w:tr w14:paraId="38156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15" w:type="dxa"/>
        </w:trPr>
        <w:tc>
          <w:tcPr>
            <w:tcW w:w="0" w:type="auto"/>
            <w:tcBorders>
              <w:tl2br w:val="nil"/>
              <w:tr2bl w:val="nil"/>
            </w:tcBorders>
            <w:noWrap w:val="0"/>
            <w:vAlign w:val="center"/>
          </w:tcPr>
          <w:p w14:paraId="3C6C4B58">
            <w:pPr>
              <w:keepNext w:val="0"/>
              <w:keepLines w:val="0"/>
              <w:widowControl/>
              <w:suppressLineNumbers w:val="0"/>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1</w:t>
            </w:r>
          </w:p>
        </w:tc>
        <w:tc>
          <w:tcPr>
            <w:tcW w:w="0" w:type="auto"/>
            <w:tcBorders>
              <w:tl2br w:val="nil"/>
              <w:tr2bl w:val="nil"/>
            </w:tcBorders>
            <w:noWrap w:val="0"/>
            <w:vAlign w:val="center"/>
          </w:tcPr>
          <w:p w14:paraId="3324CD81">
            <w:pPr>
              <w:keepNext w:val="0"/>
              <w:keepLines w:val="0"/>
              <w:widowControl/>
              <w:suppressLineNumbers w:val="0"/>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档案库房</w:t>
            </w:r>
            <w:r>
              <w:rPr>
                <w:rFonts w:hint="eastAsia" w:ascii="宋体" w:hAnsi="宋体" w:eastAsia="宋体" w:cs="宋体"/>
                <w:color w:val="000000"/>
                <w:kern w:val="0"/>
                <w:sz w:val="24"/>
                <w:szCs w:val="24"/>
                <w:lang w:val="en-US" w:eastAsia="zh-CN" w:bidi="ar"/>
              </w:rPr>
              <w:t>改</w:t>
            </w:r>
            <w:r>
              <w:rPr>
                <w:rFonts w:hint="default" w:ascii="宋体" w:hAnsi="宋体" w:eastAsia="宋体" w:cs="宋体"/>
                <w:color w:val="000000"/>
                <w:kern w:val="0"/>
                <w:sz w:val="24"/>
                <w:szCs w:val="24"/>
                <w:lang w:val="en-US" w:eastAsia="zh-CN" w:bidi="ar"/>
              </w:rPr>
              <w:t>造</w:t>
            </w:r>
            <w:r>
              <w:rPr>
                <w:rFonts w:ascii="宋体" w:hAnsi="宋体" w:eastAsia="宋体" w:cs="宋体"/>
                <w:color w:val="000000"/>
                <w:kern w:val="0"/>
                <w:sz w:val="24"/>
                <w:szCs w:val="24"/>
                <w:lang w:val="en-US" w:eastAsia="zh-CN" w:bidi="ar"/>
              </w:rPr>
              <w:t>项目</w:t>
            </w:r>
          </w:p>
        </w:tc>
        <w:tc>
          <w:tcPr>
            <w:tcW w:w="0" w:type="auto"/>
            <w:tcBorders>
              <w:tl2br w:val="nil"/>
              <w:tr2bl w:val="nil"/>
            </w:tcBorders>
            <w:noWrap w:val="0"/>
            <w:vAlign w:val="center"/>
          </w:tcPr>
          <w:p w14:paraId="1F3539E6">
            <w:pPr>
              <w:keepNext w:val="0"/>
              <w:keepLines w:val="0"/>
              <w:widowControl/>
              <w:suppressLineNumbers w:val="0"/>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1 批</w:t>
            </w:r>
          </w:p>
        </w:tc>
        <w:tc>
          <w:tcPr>
            <w:tcW w:w="0" w:type="auto"/>
            <w:tcBorders>
              <w:tl2br w:val="nil"/>
              <w:tr2bl w:val="nil"/>
            </w:tcBorders>
            <w:noWrap w:val="0"/>
            <w:vAlign w:val="center"/>
          </w:tcPr>
          <w:p w14:paraId="09A2C9EB">
            <w:pPr>
              <w:keepNext w:val="0"/>
              <w:keepLines w:val="0"/>
              <w:widowControl/>
              <w:suppressLineNumbers w:val="0"/>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详见第三章磋商内容及技术要求</w:t>
            </w:r>
          </w:p>
        </w:tc>
        <w:tc>
          <w:tcPr>
            <w:tcW w:w="0" w:type="auto"/>
            <w:tcBorders>
              <w:tl2br w:val="nil"/>
              <w:tr2bl w:val="nil"/>
            </w:tcBorders>
            <w:noWrap w:val="0"/>
            <w:vAlign w:val="center"/>
          </w:tcPr>
          <w:p w14:paraId="0FBB1789">
            <w:pPr>
              <w:keepNext w:val="0"/>
              <w:keepLines w:val="0"/>
              <w:widowControl/>
              <w:suppressLineNumbers w:val="0"/>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 xml:space="preserve">￥ </w:t>
            </w:r>
            <w:r>
              <w:rPr>
                <w:rFonts w:hint="eastAsia" w:ascii="宋体" w:hAnsi="宋体" w:cs="宋体"/>
                <w:color w:val="000000"/>
                <w:kern w:val="0"/>
                <w:sz w:val="24"/>
                <w:szCs w:val="24"/>
                <w:lang w:val="en-US" w:eastAsia="zh-CN" w:bidi="ar"/>
              </w:rPr>
              <w:t>288</w:t>
            </w:r>
            <w:r>
              <w:rPr>
                <w:rFonts w:hint="eastAsia" w:ascii="宋体" w:hAnsi="宋体" w:eastAsia="宋体" w:cs="宋体"/>
                <w:color w:val="000000"/>
                <w:kern w:val="0"/>
                <w:sz w:val="24"/>
                <w:szCs w:val="24"/>
                <w:lang w:val="en-US" w:eastAsia="zh-CN" w:bidi="ar"/>
              </w:rPr>
              <w:t>000</w:t>
            </w:r>
            <w:r>
              <w:rPr>
                <w:rFonts w:ascii="宋体" w:hAnsi="宋体" w:eastAsia="宋体" w:cs="宋体"/>
                <w:color w:val="000000"/>
                <w:kern w:val="0"/>
                <w:sz w:val="24"/>
                <w:szCs w:val="24"/>
                <w:lang w:val="en-US" w:eastAsia="zh-CN" w:bidi="ar"/>
              </w:rPr>
              <w:t>.00</w:t>
            </w:r>
          </w:p>
        </w:tc>
        <w:tc>
          <w:tcPr>
            <w:tcW w:w="0" w:type="auto"/>
            <w:tcBorders>
              <w:tl2br w:val="nil"/>
              <w:tr2bl w:val="nil"/>
            </w:tcBorders>
            <w:noWrap w:val="0"/>
            <w:vAlign w:val="center"/>
          </w:tcPr>
          <w:p w14:paraId="1B657F45">
            <w:pPr>
              <w:keepNext w:val="0"/>
              <w:keepLines w:val="0"/>
              <w:widowControl/>
              <w:suppressLineNumbers w:val="0"/>
              <w:spacing w:before="0" w:beforeAutospacing="0" w:after="0" w:afterAutospacing="0" w:line="360" w:lineRule="atLeast"/>
              <w:ind w:left="0" w:right="0"/>
              <w:jc w:val="left"/>
              <w:rPr>
                <w:color w:val="000000"/>
                <w:sz w:val="24"/>
                <w:szCs w:val="24"/>
              </w:rPr>
            </w:pPr>
            <w:r>
              <w:rPr>
                <w:rFonts w:hint="eastAsia" w:ascii="宋体" w:hAnsi="宋体" w:eastAsia="宋体" w:cs="宋体"/>
                <w:color w:val="000000"/>
                <w:kern w:val="0"/>
                <w:sz w:val="24"/>
                <w:szCs w:val="24"/>
                <w:lang w:val="en-US" w:eastAsia="zh-CN" w:bidi="ar"/>
              </w:rPr>
              <w:t>工</w:t>
            </w:r>
            <w:r>
              <w:rPr>
                <w:rFonts w:ascii="宋体" w:hAnsi="宋体" w:eastAsia="宋体" w:cs="宋体"/>
                <w:color w:val="000000"/>
                <w:kern w:val="0"/>
                <w:sz w:val="24"/>
                <w:szCs w:val="24"/>
                <w:lang w:val="en-US" w:eastAsia="zh-CN" w:bidi="ar"/>
              </w:rPr>
              <w:t>业</w:t>
            </w:r>
          </w:p>
        </w:tc>
      </w:tr>
    </w:tbl>
    <w:p w14:paraId="6C7FFA7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3"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重要说明</w:t>
      </w:r>
    </w:p>
    <w:p w14:paraId="4D3E9342">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供应商须按合同包整体完整报价，不得只对部分内容报价，否则响应文件按无效处理。</w:t>
      </w:r>
    </w:p>
    <w:p w14:paraId="536C7E5A">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供应商报价为全包固定总价，包含货物、材料、人工、运输、安装、调试、辅材、税费、垃圾清运、验收、售后服务等全部费用，采购人不再另行增加任何费用。</w:t>
      </w:r>
    </w:p>
    <w:p w14:paraId="197B5AF0">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成交供应商严禁转包，一经发现，采购人有权终止合同并追究法律责任。</w:t>
      </w:r>
    </w:p>
    <w:p w14:paraId="400BE3CF">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磋商须由法定代表人或正式授权代表到场，携带本人身份证原件参会并现场提交最终报价；未携带身份证原件或未按时提交最终报价的，以首次报价作为最终评审价。</w:t>
      </w:r>
    </w:p>
    <w:p w14:paraId="070790C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方正黑体_GBK" w:hAnsi="方正黑体_GBK" w:eastAsia="方正黑体_GBK" w:cs="方正黑体_GBK"/>
          <w:b w:val="0"/>
          <w:bCs w:val="0"/>
          <w:color w:val="000000"/>
          <w:sz w:val="32"/>
          <w:szCs w:val="32"/>
        </w:rPr>
      </w:pPr>
      <w:r>
        <w:rPr>
          <w:rFonts w:hint="eastAsia" w:ascii="方正黑体_GBK" w:hAnsi="方正黑体_GBK" w:eastAsia="方正黑体_GBK" w:cs="方正黑体_GBK"/>
          <w:b w:val="0"/>
          <w:bCs w:val="0"/>
          <w:color w:val="000000"/>
          <w:sz w:val="32"/>
          <w:szCs w:val="32"/>
        </w:rPr>
        <w:t>第二章 供应商须知</w:t>
      </w:r>
    </w:p>
    <w:p w14:paraId="0C63B4F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方正仿宋_GBK" w:hAnsi="方正仿宋_GBK" w:eastAsia="方正仿宋_GBK" w:cs="方正仿宋_GBK"/>
          <w:b/>
          <w:bCs/>
          <w:color w:val="000000"/>
          <w:sz w:val="28"/>
          <w:szCs w:val="28"/>
        </w:rPr>
      </w:pPr>
      <w:r>
        <w:rPr>
          <w:rFonts w:hint="eastAsia" w:ascii="方正仿宋_GBK" w:hAnsi="方正仿宋_GBK" w:eastAsia="方正仿宋_GBK" w:cs="方正仿宋_GBK"/>
          <w:b/>
          <w:bCs/>
          <w:color w:val="000000"/>
          <w:sz w:val="28"/>
          <w:szCs w:val="28"/>
        </w:rPr>
        <w:t>供应商须知前附表</w:t>
      </w:r>
    </w:p>
    <w:p w14:paraId="19099D4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方正仿宋_GBK" w:hAnsi="方正仿宋_GBK" w:eastAsia="方正仿宋_GBK" w:cs="方正仿宋_GBK"/>
          <w:color w:val="000000"/>
          <w:sz w:val="28"/>
          <w:szCs w:val="28"/>
          <w:lang w:val="en-US"/>
        </w:rPr>
      </w:pPr>
      <w:r>
        <w:rPr>
          <w:rFonts w:hint="eastAsia" w:ascii="方正仿宋_GBK" w:hAnsi="方正仿宋_GBK" w:eastAsia="方正仿宋_GBK" w:cs="方正仿宋_GBK"/>
          <w:color w:val="000000"/>
          <w:kern w:val="0"/>
          <w:sz w:val="28"/>
          <w:szCs w:val="28"/>
          <w:lang w:val="en-US" w:eastAsia="zh-CN" w:bidi="ar"/>
        </w:rPr>
        <w:t>表格2</w:t>
      </w:r>
    </w:p>
    <w:tbl>
      <w:tblPr>
        <w:tblStyle w:val="7"/>
        <w:tblW w:w="0" w:type="auto"/>
        <w:tblCellSpacing w:w="1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423"/>
        <w:gridCol w:w="763"/>
        <w:gridCol w:w="7200"/>
      </w:tblGrid>
      <w:tr w14:paraId="29D7AD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blHeader/>
          <w:tblCellSpacing w:w="15" w:type="dxa"/>
        </w:trPr>
        <w:tc>
          <w:tcPr>
            <w:tcW w:w="0" w:type="auto"/>
            <w:noWrap w:val="0"/>
            <w:vAlign w:val="center"/>
          </w:tcPr>
          <w:p w14:paraId="42C5EAA6">
            <w:pPr>
              <w:keepNext w:val="0"/>
              <w:keepLines w:val="0"/>
              <w:widowControl/>
              <w:suppressLineNumbers w:val="0"/>
              <w:spacing w:before="0" w:beforeAutospacing="0" w:after="0" w:afterAutospacing="0" w:line="360" w:lineRule="atLeast"/>
              <w:ind w:left="0" w:right="0"/>
              <w:jc w:val="center"/>
              <w:rPr>
                <w:b/>
                <w:bCs/>
                <w:color w:val="000000"/>
                <w:sz w:val="24"/>
                <w:szCs w:val="24"/>
              </w:rPr>
            </w:pPr>
            <w:r>
              <w:rPr>
                <w:rFonts w:ascii="宋体" w:hAnsi="宋体" w:eastAsia="宋体" w:cs="宋体"/>
                <w:b/>
                <w:bCs/>
                <w:color w:val="000000"/>
                <w:kern w:val="0"/>
                <w:sz w:val="24"/>
                <w:szCs w:val="24"/>
                <w:lang w:val="en-US" w:eastAsia="zh-CN" w:bidi="ar"/>
              </w:rPr>
              <w:t>项号</w:t>
            </w:r>
          </w:p>
        </w:tc>
        <w:tc>
          <w:tcPr>
            <w:tcW w:w="0" w:type="auto"/>
            <w:noWrap w:val="0"/>
            <w:vAlign w:val="center"/>
          </w:tcPr>
          <w:p w14:paraId="2338D0DF">
            <w:pPr>
              <w:keepNext w:val="0"/>
              <w:keepLines w:val="0"/>
              <w:widowControl/>
              <w:suppressLineNumbers w:val="0"/>
              <w:spacing w:before="0" w:beforeAutospacing="0" w:after="0" w:afterAutospacing="0" w:line="360" w:lineRule="atLeast"/>
              <w:ind w:left="0" w:right="0"/>
              <w:jc w:val="center"/>
              <w:rPr>
                <w:b/>
                <w:bCs/>
                <w:color w:val="000000"/>
                <w:sz w:val="24"/>
                <w:szCs w:val="24"/>
              </w:rPr>
            </w:pPr>
            <w:r>
              <w:rPr>
                <w:rFonts w:ascii="宋体" w:hAnsi="宋体" w:eastAsia="宋体" w:cs="宋体"/>
                <w:b/>
                <w:bCs/>
                <w:color w:val="000000"/>
                <w:kern w:val="0"/>
                <w:sz w:val="24"/>
                <w:szCs w:val="24"/>
                <w:lang w:val="en-US" w:eastAsia="zh-CN" w:bidi="ar"/>
              </w:rPr>
              <w:t>条款号</w:t>
            </w:r>
          </w:p>
        </w:tc>
        <w:tc>
          <w:tcPr>
            <w:tcW w:w="0" w:type="auto"/>
            <w:noWrap w:val="0"/>
            <w:vAlign w:val="center"/>
          </w:tcPr>
          <w:p w14:paraId="3B12C3E8">
            <w:pPr>
              <w:keepNext w:val="0"/>
              <w:keepLines w:val="0"/>
              <w:widowControl/>
              <w:suppressLineNumbers w:val="0"/>
              <w:spacing w:before="0" w:beforeAutospacing="0" w:after="0" w:afterAutospacing="0" w:line="360" w:lineRule="atLeast"/>
              <w:ind w:left="0" w:right="0"/>
              <w:jc w:val="center"/>
              <w:rPr>
                <w:b/>
                <w:bCs/>
                <w:color w:val="000000"/>
                <w:sz w:val="24"/>
                <w:szCs w:val="24"/>
              </w:rPr>
            </w:pPr>
            <w:r>
              <w:rPr>
                <w:rFonts w:ascii="宋体" w:hAnsi="宋体" w:eastAsia="宋体" w:cs="宋体"/>
                <w:b/>
                <w:bCs/>
                <w:color w:val="000000"/>
                <w:kern w:val="0"/>
                <w:sz w:val="24"/>
                <w:szCs w:val="24"/>
                <w:lang w:val="en-US" w:eastAsia="zh-CN" w:bidi="ar"/>
              </w:rPr>
              <w:t>编列内容</w:t>
            </w:r>
          </w:p>
        </w:tc>
      </w:tr>
      <w:tr w14:paraId="22FE16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blCellSpacing w:w="15" w:type="dxa"/>
        </w:trPr>
        <w:tc>
          <w:tcPr>
            <w:tcW w:w="0" w:type="auto"/>
            <w:noWrap w:val="0"/>
            <w:vAlign w:val="center"/>
          </w:tcPr>
          <w:p w14:paraId="5A27E1F6">
            <w:pPr>
              <w:keepNext w:val="0"/>
              <w:keepLines w:val="0"/>
              <w:widowControl/>
              <w:suppressLineNumbers w:val="0"/>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1</w:t>
            </w:r>
          </w:p>
        </w:tc>
        <w:tc>
          <w:tcPr>
            <w:tcW w:w="0" w:type="auto"/>
            <w:noWrap w:val="0"/>
            <w:vAlign w:val="center"/>
          </w:tcPr>
          <w:p w14:paraId="72F40BE4">
            <w:pPr>
              <w:keepNext w:val="0"/>
              <w:keepLines w:val="0"/>
              <w:widowControl/>
              <w:suppressLineNumbers w:val="0"/>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1.1</w:t>
            </w:r>
          </w:p>
        </w:tc>
        <w:tc>
          <w:tcPr>
            <w:tcW w:w="0" w:type="auto"/>
            <w:noWrap w:val="0"/>
            <w:vAlign w:val="center"/>
          </w:tcPr>
          <w:p w14:paraId="4A960F2E">
            <w:pPr>
              <w:keepNext w:val="0"/>
              <w:keepLines w:val="0"/>
              <w:widowControl/>
              <w:suppressLineNumbers w:val="0"/>
              <w:spacing w:before="0" w:beforeAutospacing="0" w:after="0" w:afterAutospacing="0" w:line="360" w:lineRule="atLeast"/>
              <w:ind w:left="0" w:right="0"/>
              <w:jc w:val="left"/>
              <w:rPr>
                <w:rFonts w:ascii="宋体" w:hAnsi="宋体" w:eastAsia="宋体" w:cs="宋体"/>
                <w:color w:val="000000"/>
                <w:kern w:val="0"/>
                <w:sz w:val="24"/>
                <w:szCs w:val="24"/>
                <w:lang w:val="en-US" w:eastAsia="zh-CN" w:bidi="ar"/>
              </w:rPr>
            </w:pPr>
            <w:r>
              <w:rPr>
                <w:rFonts w:ascii="宋体" w:hAnsi="宋体" w:eastAsia="宋体" w:cs="宋体"/>
                <w:color w:val="000000"/>
                <w:kern w:val="0"/>
                <w:sz w:val="24"/>
                <w:szCs w:val="24"/>
                <w:lang w:val="en-US" w:eastAsia="zh-CN" w:bidi="ar"/>
              </w:rPr>
              <w:t>项目名称：档案库房改</w:t>
            </w:r>
            <w:r>
              <w:rPr>
                <w:rFonts w:hint="default" w:ascii="宋体" w:hAnsi="宋体" w:eastAsia="宋体" w:cs="宋体"/>
                <w:color w:val="000000"/>
                <w:kern w:val="0"/>
                <w:sz w:val="24"/>
                <w:szCs w:val="24"/>
                <w:lang w:val="en-US" w:eastAsia="zh-CN" w:bidi="ar"/>
              </w:rPr>
              <w:t>造</w:t>
            </w:r>
            <w:r>
              <w:rPr>
                <w:rFonts w:ascii="宋体" w:hAnsi="宋体" w:eastAsia="宋体" w:cs="宋体"/>
                <w:color w:val="000000"/>
                <w:kern w:val="0"/>
                <w:sz w:val="24"/>
                <w:szCs w:val="24"/>
                <w:lang w:val="en-US" w:eastAsia="zh-CN" w:bidi="ar"/>
              </w:rPr>
              <w:t>项目</w:t>
            </w:r>
          </w:p>
          <w:p w14:paraId="5F22F7BF">
            <w:pPr>
              <w:keepNext w:val="0"/>
              <w:keepLines w:val="0"/>
              <w:widowControl/>
              <w:suppressLineNumbers w:val="0"/>
              <w:spacing w:before="0" w:beforeAutospacing="0" w:after="0" w:afterAutospacing="0" w:line="360" w:lineRule="atLeast"/>
              <w:ind w:left="0" w:right="0"/>
              <w:jc w:val="left"/>
              <w:rPr>
                <w:rFonts w:ascii="宋体" w:hAnsi="宋体" w:eastAsia="宋体" w:cs="宋体"/>
                <w:color w:val="000000"/>
                <w:kern w:val="0"/>
                <w:sz w:val="24"/>
                <w:szCs w:val="24"/>
                <w:lang w:val="en-US" w:eastAsia="zh-CN" w:bidi="ar"/>
              </w:rPr>
            </w:pPr>
            <w:r>
              <w:rPr>
                <w:rFonts w:ascii="宋体" w:hAnsi="宋体" w:eastAsia="宋体" w:cs="宋体"/>
                <w:color w:val="000000"/>
                <w:kern w:val="0"/>
                <w:sz w:val="24"/>
                <w:szCs w:val="24"/>
                <w:lang w:val="en-US" w:eastAsia="zh-CN" w:bidi="ar"/>
              </w:rPr>
              <w:t>采购单位：</w:t>
            </w:r>
            <w:r>
              <w:rPr>
                <w:rFonts w:hint="default" w:ascii="宋体" w:hAnsi="宋体" w:cs="宋体"/>
                <w:color w:val="000000"/>
                <w:kern w:val="0"/>
                <w:sz w:val="24"/>
                <w:szCs w:val="24"/>
                <w:lang w:val="en-US" w:eastAsia="zh-CN" w:bidi="ar"/>
              </w:rPr>
              <w:t>江门市</w:t>
            </w:r>
            <w:r>
              <w:rPr>
                <w:rFonts w:ascii="宋体" w:hAnsi="宋体" w:eastAsia="宋体" w:cs="宋体"/>
                <w:color w:val="000000"/>
                <w:kern w:val="0"/>
                <w:sz w:val="24"/>
                <w:szCs w:val="24"/>
                <w:lang w:val="en-US" w:eastAsia="zh-CN" w:bidi="ar"/>
              </w:rPr>
              <w:t>农业农村局</w:t>
            </w:r>
          </w:p>
          <w:p w14:paraId="7504D50C">
            <w:pPr>
              <w:keepNext w:val="0"/>
              <w:keepLines w:val="0"/>
              <w:widowControl/>
              <w:suppressLineNumbers w:val="0"/>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内容：库房改</w:t>
            </w:r>
            <w:r>
              <w:rPr>
                <w:rFonts w:hint="default" w:ascii="宋体" w:hAnsi="宋体" w:eastAsia="宋体" w:cs="宋体"/>
                <w:color w:val="000000"/>
                <w:kern w:val="0"/>
                <w:sz w:val="24"/>
                <w:szCs w:val="24"/>
                <w:lang w:val="en-US" w:eastAsia="zh-CN" w:bidi="ar"/>
              </w:rPr>
              <w:t>造</w:t>
            </w:r>
            <w:r>
              <w:rPr>
                <w:rFonts w:ascii="宋体" w:hAnsi="宋体" w:eastAsia="宋体" w:cs="宋体"/>
                <w:color w:val="000000"/>
                <w:kern w:val="0"/>
                <w:sz w:val="24"/>
                <w:szCs w:val="24"/>
                <w:lang w:val="en-US" w:eastAsia="zh-CN" w:bidi="ar"/>
              </w:rPr>
              <w:t>工程、强弱电施工、监控系统、档案存放设备、七氟丙烷消防系统</w:t>
            </w:r>
          </w:p>
        </w:tc>
      </w:tr>
      <w:tr w14:paraId="341B8C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blCellSpacing w:w="15" w:type="dxa"/>
        </w:trPr>
        <w:tc>
          <w:tcPr>
            <w:tcW w:w="0" w:type="auto"/>
            <w:noWrap w:val="0"/>
            <w:vAlign w:val="center"/>
          </w:tcPr>
          <w:p w14:paraId="320C3AD0">
            <w:pPr>
              <w:keepNext w:val="0"/>
              <w:keepLines w:val="0"/>
              <w:widowControl/>
              <w:suppressLineNumbers w:val="0"/>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2</w:t>
            </w:r>
          </w:p>
        </w:tc>
        <w:tc>
          <w:tcPr>
            <w:tcW w:w="0" w:type="auto"/>
            <w:noWrap w:val="0"/>
            <w:vAlign w:val="center"/>
          </w:tcPr>
          <w:p w14:paraId="3C2CE1F0">
            <w:pPr>
              <w:keepNext w:val="0"/>
              <w:keepLines w:val="0"/>
              <w:widowControl/>
              <w:suppressLineNumbers w:val="0"/>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2.1</w:t>
            </w:r>
          </w:p>
        </w:tc>
        <w:tc>
          <w:tcPr>
            <w:tcW w:w="0" w:type="auto"/>
            <w:noWrap w:val="0"/>
            <w:vAlign w:val="center"/>
          </w:tcPr>
          <w:p w14:paraId="7AB90150">
            <w:pPr>
              <w:keepNext w:val="0"/>
              <w:keepLines w:val="0"/>
              <w:widowControl/>
              <w:suppressLineNumbers w:val="0"/>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资格标准：符合第一章全部资格要求，所有资质证明文件须在有效期内，复印件清晰并加盖公章，否则按无效报价处理</w:t>
            </w:r>
          </w:p>
        </w:tc>
      </w:tr>
      <w:tr w14:paraId="660DFC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blCellSpacing w:w="15" w:type="dxa"/>
        </w:trPr>
        <w:tc>
          <w:tcPr>
            <w:tcW w:w="0" w:type="auto"/>
            <w:noWrap w:val="0"/>
            <w:vAlign w:val="center"/>
          </w:tcPr>
          <w:p w14:paraId="2C4C89E7">
            <w:pPr>
              <w:keepNext w:val="0"/>
              <w:keepLines w:val="0"/>
              <w:widowControl/>
              <w:suppressLineNumbers w:val="0"/>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3</w:t>
            </w:r>
          </w:p>
        </w:tc>
        <w:tc>
          <w:tcPr>
            <w:tcW w:w="0" w:type="auto"/>
            <w:noWrap w:val="0"/>
            <w:vAlign w:val="center"/>
          </w:tcPr>
          <w:p w14:paraId="69FD2278">
            <w:pPr>
              <w:keepNext w:val="0"/>
              <w:keepLines w:val="0"/>
              <w:widowControl/>
              <w:suppressLineNumbers w:val="0"/>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3.1</w:t>
            </w:r>
          </w:p>
        </w:tc>
        <w:tc>
          <w:tcPr>
            <w:tcW w:w="0" w:type="auto"/>
            <w:noWrap w:val="0"/>
            <w:vAlign w:val="center"/>
          </w:tcPr>
          <w:p w14:paraId="0187E909">
            <w:pPr>
              <w:keepNext w:val="0"/>
              <w:keepLines w:val="0"/>
              <w:widowControl/>
              <w:suppressLineNumbers w:val="0"/>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响应有效期：提交响应文件截止之日起 90 个日历日，有效期不足视为无效响应</w:t>
            </w:r>
          </w:p>
        </w:tc>
      </w:tr>
      <w:tr w14:paraId="74E4F0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blCellSpacing w:w="15" w:type="dxa"/>
        </w:trPr>
        <w:tc>
          <w:tcPr>
            <w:tcW w:w="0" w:type="auto"/>
            <w:noWrap w:val="0"/>
            <w:vAlign w:val="center"/>
          </w:tcPr>
          <w:p w14:paraId="4590B95A">
            <w:pPr>
              <w:keepNext w:val="0"/>
              <w:keepLines w:val="0"/>
              <w:widowControl/>
              <w:suppressLineNumbers w:val="0"/>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4</w:t>
            </w:r>
          </w:p>
        </w:tc>
        <w:tc>
          <w:tcPr>
            <w:tcW w:w="0" w:type="auto"/>
            <w:noWrap w:val="0"/>
            <w:vAlign w:val="center"/>
          </w:tcPr>
          <w:p w14:paraId="378A72BB">
            <w:pPr>
              <w:keepNext w:val="0"/>
              <w:keepLines w:val="0"/>
              <w:widowControl/>
              <w:suppressLineNumbers w:val="0"/>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4.1</w:t>
            </w:r>
          </w:p>
        </w:tc>
        <w:tc>
          <w:tcPr>
            <w:tcW w:w="0" w:type="auto"/>
            <w:noWrap w:val="0"/>
            <w:vAlign w:val="center"/>
          </w:tcPr>
          <w:p w14:paraId="7BCC8476">
            <w:pPr>
              <w:keepNext w:val="0"/>
              <w:keepLines w:val="0"/>
              <w:widowControl/>
              <w:suppressLineNumbers w:val="0"/>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 xml:space="preserve">响应文件递交地址：__________提交截止时间：2026 年 6 月 日 </w:t>
            </w:r>
            <w:r>
              <w:rPr>
                <w:rFonts w:hint="eastAsia" w:ascii="宋体" w:hAnsi="宋体" w:eastAsia="宋体" w:cs="宋体"/>
                <w:color w:val="000000"/>
                <w:kern w:val="0"/>
                <w:sz w:val="24"/>
                <w:szCs w:val="24"/>
                <w:lang w:val="en-US" w:eastAsia="zh-CN" w:bidi="ar"/>
              </w:rPr>
              <w:t>17</w:t>
            </w:r>
            <w:r>
              <w:rPr>
                <w:rFonts w:ascii="宋体" w:hAnsi="宋体" w:eastAsia="宋体" w:cs="宋体"/>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3</w:t>
            </w:r>
            <w:r>
              <w:rPr>
                <w:rFonts w:ascii="宋体" w:hAnsi="宋体" w:eastAsia="宋体" w:cs="宋体"/>
                <w:color w:val="000000"/>
                <w:kern w:val="0"/>
                <w:sz w:val="24"/>
                <w:szCs w:val="24"/>
                <w:lang w:val="en-US" w:eastAsia="zh-CN" w:bidi="ar"/>
              </w:rPr>
              <w:t>0</w:t>
            </w:r>
          </w:p>
        </w:tc>
      </w:tr>
      <w:tr w14:paraId="7B9309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blCellSpacing w:w="15" w:type="dxa"/>
        </w:trPr>
        <w:tc>
          <w:tcPr>
            <w:tcW w:w="0" w:type="auto"/>
            <w:noWrap w:val="0"/>
            <w:vAlign w:val="center"/>
          </w:tcPr>
          <w:p w14:paraId="2CA2D164">
            <w:pPr>
              <w:keepNext w:val="0"/>
              <w:keepLines w:val="0"/>
              <w:widowControl/>
              <w:suppressLineNumbers w:val="0"/>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5</w:t>
            </w:r>
          </w:p>
        </w:tc>
        <w:tc>
          <w:tcPr>
            <w:tcW w:w="0" w:type="auto"/>
            <w:noWrap w:val="0"/>
            <w:vAlign w:val="center"/>
          </w:tcPr>
          <w:p w14:paraId="7D0AD075">
            <w:pPr>
              <w:keepNext w:val="0"/>
              <w:keepLines w:val="0"/>
              <w:widowControl/>
              <w:suppressLineNumbers w:val="0"/>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5.1</w:t>
            </w:r>
          </w:p>
        </w:tc>
        <w:tc>
          <w:tcPr>
            <w:tcW w:w="0" w:type="auto"/>
            <w:noWrap w:val="0"/>
            <w:vAlign w:val="center"/>
          </w:tcPr>
          <w:p w14:paraId="1949D95B">
            <w:pPr>
              <w:keepNext w:val="0"/>
              <w:keepLines w:val="0"/>
              <w:widowControl/>
              <w:suppressLineNumbers w:val="0"/>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评审方式：采用综合评分法，磋商后按综合得分从高到低推荐成交候选人</w:t>
            </w:r>
          </w:p>
        </w:tc>
      </w:tr>
      <w:tr w14:paraId="6EC3B7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blCellSpacing w:w="15" w:type="dxa"/>
        </w:trPr>
        <w:tc>
          <w:tcPr>
            <w:tcW w:w="0" w:type="auto"/>
            <w:noWrap w:val="0"/>
            <w:vAlign w:val="center"/>
          </w:tcPr>
          <w:p w14:paraId="68D67382">
            <w:pPr>
              <w:keepNext w:val="0"/>
              <w:keepLines w:val="0"/>
              <w:widowControl/>
              <w:suppressLineNumbers w:val="0"/>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6</w:t>
            </w:r>
          </w:p>
        </w:tc>
        <w:tc>
          <w:tcPr>
            <w:tcW w:w="0" w:type="auto"/>
            <w:noWrap w:val="0"/>
            <w:vAlign w:val="center"/>
          </w:tcPr>
          <w:p w14:paraId="05696D6C">
            <w:pPr>
              <w:keepNext w:val="0"/>
              <w:keepLines w:val="0"/>
              <w:widowControl/>
              <w:suppressLineNumbers w:val="0"/>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最高限价</w:t>
            </w:r>
          </w:p>
        </w:tc>
        <w:tc>
          <w:tcPr>
            <w:tcW w:w="0" w:type="auto"/>
            <w:noWrap w:val="0"/>
            <w:vAlign w:val="center"/>
          </w:tcPr>
          <w:p w14:paraId="621DC39B">
            <w:pPr>
              <w:keepNext w:val="0"/>
              <w:keepLines w:val="0"/>
              <w:widowControl/>
              <w:suppressLineNumbers w:val="0"/>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本项目设置最高限价，供应商报价不得高于最高限价，超出按无效响应处理</w:t>
            </w:r>
          </w:p>
        </w:tc>
      </w:tr>
      <w:tr w14:paraId="348204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blCellSpacing w:w="15" w:type="dxa"/>
        </w:trPr>
        <w:tc>
          <w:tcPr>
            <w:tcW w:w="0" w:type="auto"/>
            <w:noWrap w:val="0"/>
            <w:vAlign w:val="center"/>
          </w:tcPr>
          <w:p w14:paraId="7028357F">
            <w:pPr>
              <w:keepNext w:val="0"/>
              <w:keepLines w:val="0"/>
              <w:widowControl/>
              <w:suppressLineNumbers w:val="0"/>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7</w:t>
            </w:r>
          </w:p>
        </w:tc>
        <w:tc>
          <w:tcPr>
            <w:tcW w:w="0" w:type="auto"/>
            <w:noWrap w:val="0"/>
            <w:vAlign w:val="center"/>
          </w:tcPr>
          <w:p w14:paraId="6DDB642F">
            <w:pPr>
              <w:keepNext w:val="0"/>
              <w:keepLines w:val="0"/>
              <w:widowControl/>
              <w:suppressLineNumbers w:val="0"/>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w:t>
            </w:r>
          </w:p>
        </w:tc>
        <w:tc>
          <w:tcPr>
            <w:tcW w:w="0" w:type="auto"/>
            <w:noWrap w:val="0"/>
            <w:vAlign w:val="center"/>
          </w:tcPr>
          <w:p w14:paraId="1F242108">
            <w:pPr>
              <w:keepNext w:val="0"/>
              <w:keepLines w:val="0"/>
              <w:widowControl/>
              <w:suppressLineNumbers w:val="0"/>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响应文件须法定代表人或授权代表签字并加盖公章；授权代表须附法定代表人授权书</w:t>
            </w:r>
          </w:p>
        </w:tc>
      </w:tr>
      <w:tr w14:paraId="2A97A3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blCellSpacing w:w="15" w:type="dxa"/>
        </w:trPr>
        <w:tc>
          <w:tcPr>
            <w:tcW w:w="0" w:type="auto"/>
            <w:noWrap w:val="0"/>
            <w:vAlign w:val="center"/>
          </w:tcPr>
          <w:p w14:paraId="0C740E60">
            <w:pPr>
              <w:keepNext w:val="0"/>
              <w:keepLines w:val="0"/>
              <w:widowControl/>
              <w:suppressLineNumbers w:val="0"/>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8</w:t>
            </w:r>
          </w:p>
        </w:tc>
        <w:tc>
          <w:tcPr>
            <w:tcW w:w="0" w:type="auto"/>
            <w:noWrap w:val="0"/>
            <w:vAlign w:val="center"/>
          </w:tcPr>
          <w:p w14:paraId="6635C874">
            <w:pPr>
              <w:keepNext w:val="0"/>
              <w:keepLines w:val="0"/>
              <w:widowControl/>
              <w:suppressLineNumbers w:val="0"/>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w:t>
            </w:r>
          </w:p>
        </w:tc>
        <w:tc>
          <w:tcPr>
            <w:tcW w:w="0" w:type="auto"/>
            <w:noWrap w:val="0"/>
            <w:vAlign w:val="center"/>
          </w:tcPr>
          <w:p w14:paraId="2A735C1F">
            <w:pPr>
              <w:keepNext w:val="0"/>
              <w:keepLines w:val="0"/>
              <w:widowControl/>
              <w:suppressLineNumbers w:val="0"/>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供应商须保障采购人使用本项目货物及服务不产生知识产权侵权纠纷，若引发第三方追责，全部责任、费用及损失由供应商承担</w:t>
            </w:r>
          </w:p>
        </w:tc>
      </w:tr>
      <w:tr w14:paraId="576221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blCellSpacing w:w="15" w:type="dxa"/>
        </w:trPr>
        <w:tc>
          <w:tcPr>
            <w:tcW w:w="0" w:type="auto"/>
            <w:noWrap w:val="0"/>
            <w:vAlign w:val="center"/>
          </w:tcPr>
          <w:p w14:paraId="0DF92354">
            <w:pPr>
              <w:keepNext w:val="0"/>
              <w:keepLines w:val="0"/>
              <w:widowControl/>
              <w:suppressLineNumbers w:val="0"/>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9</w:t>
            </w:r>
          </w:p>
        </w:tc>
        <w:tc>
          <w:tcPr>
            <w:tcW w:w="0" w:type="auto"/>
            <w:noWrap w:val="0"/>
            <w:vAlign w:val="center"/>
          </w:tcPr>
          <w:p w14:paraId="0B4793D8">
            <w:pPr>
              <w:keepNext w:val="0"/>
              <w:keepLines w:val="0"/>
              <w:widowControl/>
              <w:suppressLineNumbers w:val="0"/>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w:t>
            </w:r>
          </w:p>
        </w:tc>
        <w:tc>
          <w:tcPr>
            <w:tcW w:w="0" w:type="auto"/>
            <w:noWrap w:val="0"/>
            <w:vAlign w:val="center"/>
          </w:tcPr>
          <w:p w14:paraId="76603D71">
            <w:pPr>
              <w:keepNext w:val="0"/>
              <w:keepLines w:val="0"/>
              <w:widowControl/>
              <w:suppressLineNumbers w:val="0"/>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磋商小组可根据磋商实际情况，对采购需求技术、服务及合同条款进行实质性调整，调整内容书面通知所有供应商</w:t>
            </w:r>
          </w:p>
        </w:tc>
      </w:tr>
      <w:tr w14:paraId="188960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blCellSpacing w:w="15" w:type="dxa"/>
        </w:trPr>
        <w:tc>
          <w:tcPr>
            <w:tcW w:w="0" w:type="auto"/>
            <w:noWrap w:val="0"/>
            <w:vAlign w:val="center"/>
          </w:tcPr>
          <w:p w14:paraId="1397EA39">
            <w:pPr>
              <w:keepNext w:val="0"/>
              <w:keepLines w:val="0"/>
              <w:widowControl/>
              <w:suppressLineNumbers w:val="0"/>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10</w:t>
            </w:r>
          </w:p>
        </w:tc>
        <w:tc>
          <w:tcPr>
            <w:tcW w:w="0" w:type="auto"/>
            <w:noWrap w:val="0"/>
            <w:vAlign w:val="center"/>
          </w:tcPr>
          <w:p w14:paraId="71E94DC7">
            <w:pPr>
              <w:keepNext w:val="0"/>
              <w:keepLines w:val="0"/>
              <w:widowControl/>
              <w:suppressLineNumbers w:val="0"/>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w:t>
            </w:r>
          </w:p>
        </w:tc>
        <w:tc>
          <w:tcPr>
            <w:tcW w:w="0" w:type="auto"/>
            <w:noWrap w:val="0"/>
            <w:vAlign w:val="center"/>
          </w:tcPr>
          <w:p w14:paraId="45EE329F">
            <w:pPr>
              <w:keepNext w:val="0"/>
              <w:keepLines w:val="0"/>
              <w:widowControl/>
              <w:suppressLineNumbers w:val="0"/>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符合要求供应商不足 3 家、影响采购公正违规情形、不再适用磋商方式的，终止采购重新组织；采购任务取消的，终止采购</w:t>
            </w:r>
            <w:r>
              <w:rPr>
                <w:rFonts w:hint="eastAsia" w:ascii="宋体" w:hAnsi="宋体" w:eastAsia="宋体" w:cs="宋体"/>
                <w:color w:val="000000"/>
                <w:kern w:val="0"/>
                <w:sz w:val="24"/>
                <w:szCs w:val="24"/>
                <w:lang w:val="en-US" w:eastAsia="zh-CN" w:bidi="ar"/>
              </w:rPr>
              <w:t>。</w:t>
            </w:r>
          </w:p>
        </w:tc>
      </w:tr>
      <w:tr w14:paraId="055485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blCellSpacing w:w="15" w:type="dxa"/>
        </w:trPr>
        <w:tc>
          <w:tcPr>
            <w:tcW w:w="0" w:type="auto"/>
            <w:noWrap w:val="0"/>
            <w:vAlign w:val="center"/>
          </w:tcPr>
          <w:p w14:paraId="1F9CB241">
            <w:pPr>
              <w:keepNext w:val="0"/>
              <w:keepLines w:val="0"/>
              <w:widowControl/>
              <w:suppressLineNumbers w:val="0"/>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11</w:t>
            </w:r>
          </w:p>
        </w:tc>
        <w:tc>
          <w:tcPr>
            <w:tcW w:w="0" w:type="auto"/>
            <w:noWrap w:val="0"/>
            <w:vAlign w:val="center"/>
          </w:tcPr>
          <w:p w14:paraId="58DE713E">
            <w:pPr>
              <w:keepNext w:val="0"/>
              <w:keepLines w:val="0"/>
              <w:widowControl/>
              <w:suppressLineNumbers w:val="0"/>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w:t>
            </w:r>
          </w:p>
        </w:tc>
        <w:tc>
          <w:tcPr>
            <w:tcW w:w="0" w:type="auto"/>
            <w:noWrap w:val="0"/>
            <w:vAlign w:val="center"/>
          </w:tcPr>
          <w:p w14:paraId="2D473B42">
            <w:pPr>
              <w:keepNext w:val="0"/>
              <w:keepLines w:val="0"/>
              <w:widowControl/>
              <w:suppressLineNumbers w:val="0"/>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重大偏差直接作无效响应；细微偏差可书面补正，不影响文件有效性，无法补正评审时酌情扣分</w:t>
            </w:r>
          </w:p>
        </w:tc>
      </w:tr>
    </w:tbl>
    <w:p w14:paraId="489FF35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3"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一、说明</w:t>
      </w:r>
    </w:p>
    <w:p w14:paraId="24E4ABE5">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本磋商文件仅适用于本次档案库房</w:t>
      </w:r>
      <w:r>
        <w:rPr>
          <w:rFonts w:hint="eastAsia" w:ascii="方正仿宋_GBK" w:hAnsi="方正仿宋_GBK" w:eastAsia="方正仿宋_GBK" w:cs="方正仿宋_GBK"/>
          <w:color w:val="000000"/>
          <w:sz w:val="32"/>
          <w:szCs w:val="32"/>
          <w:lang w:eastAsia="zh-CN"/>
        </w:rPr>
        <w:t>改</w:t>
      </w:r>
      <w:r>
        <w:rPr>
          <w:rFonts w:hint="eastAsia" w:ascii="方正仿宋_GBK" w:hAnsi="方正仿宋_GBK" w:eastAsia="仿宋" w:cs="方正仿宋_GBK"/>
          <w:color w:val="000000"/>
          <w:sz w:val="32"/>
          <w:szCs w:val="32"/>
          <w:lang w:eastAsia="zh-CN"/>
        </w:rPr>
        <w:t>造</w:t>
      </w:r>
      <w:r>
        <w:rPr>
          <w:rFonts w:hint="eastAsia" w:ascii="方正仿宋_GBK" w:hAnsi="方正仿宋_GBK" w:eastAsia="方正仿宋_GBK" w:cs="方正仿宋_GBK"/>
          <w:color w:val="000000"/>
          <w:sz w:val="32"/>
          <w:szCs w:val="32"/>
        </w:rPr>
        <w:t>项目采购。</w:t>
      </w:r>
    </w:p>
    <w:p w14:paraId="3474B7AE">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采购方指本次采购项目业主单位；供应商指领取磋商文件并准备参与报价的合法企业。</w:t>
      </w:r>
    </w:p>
    <w:p w14:paraId="5357E933">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一个供应商只能提交一份响应文件，存在控股、关联关系企业不得同时参与本项目。</w:t>
      </w:r>
    </w:p>
    <w:p w14:paraId="2AE5C9AA">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供应商自行承担参与本次磋商所产生的一切费用。</w:t>
      </w:r>
    </w:p>
    <w:p w14:paraId="3A476B5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3"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二、磋商文件组成</w:t>
      </w:r>
    </w:p>
    <w:p w14:paraId="02F287E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kern w:val="0"/>
          <w:sz w:val="32"/>
          <w:szCs w:val="32"/>
          <w:lang w:val="en-US" w:eastAsia="zh-CN" w:bidi="ar"/>
        </w:rPr>
        <w:t>磋商文件包含：磋商邀请、供应商须知、采购内容及要求、采购合同范本、响应文件格式及相关附件。 供应商对磋商文件有疑问或异议的，应在法定质疑期内以书面形式提出。</w:t>
      </w:r>
    </w:p>
    <w:p w14:paraId="2E296A5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3"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三、响应文件编写要求</w:t>
      </w:r>
    </w:p>
    <w:p w14:paraId="5900FCB1">
      <w:pPr>
        <w:keepNext w:val="0"/>
        <w:keepLines w:val="0"/>
        <w:widowControl/>
        <w:numPr>
          <w:ilvl w:val="0"/>
          <w:numId w:val="5"/>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响应文件须对磋商文件作出实质性响应，所有资料真实完整，否则作无效处理。</w:t>
      </w:r>
    </w:p>
    <w:p w14:paraId="305C40E7">
      <w:pPr>
        <w:keepNext w:val="0"/>
        <w:keepLines w:val="0"/>
        <w:widowControl/>
        <w:numPr>
          <w:ilvl w:val="0"/>
          <w:numId w:val="5"/>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只允许一个固定报价，不接受选择性报价、拆分报价。</w:t>
      </w:r>
    </w:p>
    <w:p w14:paraId="78F0B782">
      <w:pPr>
        <w:keepNext w:val="0"/>
        <w:keepLines w:val="0"/>
        <w:widowControl/>
        <w:numPr>
          <w:ilvl w:val="0"/>
          <w:numId w:val="5"/>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文件全部采用中文编制，计量单位采用国标公制。</w:t>
      </w:r>
    </w:p>
    <w:p w14:paraId="33C55406">
      <w:pPr>
        <w:keepNext w:val="0"/>
        <w:keepLines w:val="0"/>
        <w:widowControl/>
        <w:numPr>
          <w:ilvl w:val="0"/>
          <w:numId w:val="5"/>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响应文件正本 1 份、副本 2 份，副本可用正本复印件，正副本内容不一致以正本为准。</w:t>
      </w:r>
    </w:p>
    <w:p w14:paraId="67874702">
      <w:pPr>
        <w:keepNext w:val="0"/>
        <w:keepLines w:val="0"/>
        <w:widowControl/>
        <w:numPr>
          <w:ilvl w:val="0"/>
          <w:numId w:val="5"/>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文件涂改、修改处须加盖公章或授权代表签字确认。</w:t>
      </w:r>
    </w:p>
    <w:p w14:paraId="59013D9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3"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四、响应文件密封与递交</w:t>
      </w:r>
    </w:p>
    <w:p w14:paraId="1138A932">
      <w:pPr>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响应文件正、副本分别单独密封，封口加盖骑缝公章，标注项目名称、供应商名称、正本 / 副本。</w:t>
      </w:r>
    </w:p>
    <w:p w14:paraId="0EBF2293">
      <w:pPr>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未按规定密封、标记及逾期送达的响应文件一律拒收。</w:t>
      </w:r>
    </w:p>
    <w:p w14:paraId="68331E3E">
      <w:pPr>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响应文件截止时间前可补充、修改、撤回，截止时间后不得修改、撤回。</w:t>
      </w:r>
    </w:p>
    <w:p w14:paraId="0CC5FC82">
      <w:pPr>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递交截止后合格供应商不足 3 家的，本次磋商终止，重新组织采购。</w:t>
      </w:r>
    </w:p>
    <w:p w14:paraId="64A20F1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3"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五、磋商程序</w:t>
      </w:r>
    </w:p>
    <w:p w14:paraId="2CBD4E97">
      <w:pPr>
        <w:keepNext w:val="0"/>
        <w:keepLines w:val="0"/>
        <w:widowControl/>
        <w:numPr>
          <w:ilvl w:val="0"/>
          <w:numId w:val="7"/>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磋商小组先进行资格性、符合性初审，资格不达标、未实质性响应的供应商不进入磋商环节。</w:t>
      </w:r>
    </w:p>
    <w:p w14:paraId="07BA8F5E">
      <w:pPr>
        <w:keepNext w:val="0"/>
        <w:keepLines w:val="0"/>
        <w:widowControl/>
        <w:numPr>
          <w:ilvl w:val="0"/>
          <w:numId w:val="7"/>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磋商小组与各合格供应商逐一单独磋商，给予所有供应商平等磋商机会。</w:t>
      </w:r>
    </w:p>
    <w:p w14:paraId="51732125">
      <w:pPr>
        <w:keepNext w:val="0"/>
        <w:keepLines w:val="0"/>
        <w:widowControl/>
        <w:numPr>
          <w:ilvl w:val="0"/>
          <w:numId w:val="7"/>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磋商结束后，所有入围供应商现场提交书面最终报价，作为评审依据。</w:t>
      </w:r>
    </w:p>
    <w:p w14:paraId="63661B18">
      <w:pPr>
        <w:keepNext w:val="0"/>
        <w:keepLines w:val="0"/>
        <w:widowControl/>
        <w:numPr>
          <w:ilvl w:val="0"/>
          <w:numId w:val="7"/>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过程发现虚假资料、串通报价等违规行为，直接作废标处理。</w:t>
      </w:r>
    </w:p>
    <w:p w14:paraId="14A2C64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3"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六、综合评分标准（总分100 分）</w:t>
      </w:r>
    </w:p>
    <w:p w14:paraId="1B65D28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3"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（一）价格部分（30 分）</w:t>
      </w:r>
    </w:p>
    <w:p w14:paraId="00BFE2E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kern w:val="0"/>
          <w:sz w:val="32"/>
          <w:szCs w:val="32"/>
          <w:lang w:val="en-US" w:eastAsia="zh-CN" w:bidi="ar"/>
        </w:rPr>
        <w:t>采用低价优先法，满足磋商文件全部实质性要求的最低最终报价为磋商基准价。 磋商报价得分 =（磋商基准价 ÷ 供应商最终报价）×30 分 涉及中小企业价格优惠政策的，按政府采购现行政策执行。</w:t>
      </w:r>
    </w:p>
    <w:p w14:paraId="708B4AB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3"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（二）技术部分（50 分）</w:t>
      </w:r>
    </w:p>
    <w:p w14:paraId="1246D20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3" w:firstLineChars="200"/>
        <w:jc w:val="left"/>
        <w:rPr>
          <w:rFonts w:hint="eastAsia" w:ascii="方正仿宋_GBK" w:hAnsi="方正仿宋_GBK" w:eastAsia="方正仿宋_GBK" w:cs="方正仿宋_GBK"/>
          <w:b/>
          <w:bCs/>
          <w:color w:val="000000"/>
          <w:sz w:val="32"/>
          <w:szCs w:val="32"/>
        </w:rPr>
      </w:pPr>
      <w:r>
        <w:rPr>
          <w:rFonts w:hint="eastAsia" w:ascii="方正仿宋_GBK" w:hAnsi="方正仿宋_GBK" w:eastAsia="方正仿宋_GBK" w:cs="方正仿宋_GBK"/>
          <w:b/>
          <w:bCs/>
          <w:color w:val="000000"/>
          <w:sz w:val="32"/>
          <w:szCs w:val="32"/>
          <w:lang w:val="en-US" w:eastAsia="zh-CN"/>
        </w:rPr>
        <w:t>1.</w:t>
      </w:r>
      <w:r>
        <w:rPr>
          <w:rFonts w:hint="eastAsia" w:ascii="方正仿宋_GBK" w:hAnsi="方正仿宋_GBK" w:eastAsia="方正仿宋_GBK" w:cs="方正仿宋_GBK"/>
          <w:b/>
          <w:bCs/>
          <w:color w:val="000000"/>
          <w:sz w:val="32"/>
          <w:szCs w:val="32"/>
        </w:rPr>
        <w:t>技术参数整体响应（2</w:t>
      </w:r>
      <w:r>
        <w:rPr>
          <w:rFonts w:hint="eastAsia" w:ascii="方正仿宋_GBK" w:hAnsi="方正仿宋_GBK" w:eastAsia="方正仿宋_GBK" w:cs="方正仿宋_GBK"/>
          <w:b/>
          <w:bCs/>
          <w:color w:val="000000"/>
          <w:sz w:val="32"/>
          <w:szCs w:val="32"/>
          <w:lang w:val="en-US" w:eastAsia="zh-CN"/>
        </w:rPr>
        <w:t>5</w:t>
      </w:r>
      <w:r>
        <w:rPr>
          <w:rFonts w:hint="eastAsia" w:ascii="方正仿宋_GBK" w:hAnsi="方正仿宋_GBK" w:eastAsia="方正仿宋_GBK" w:cs="方正仿宋_GBK"/>
          <w:b/>
          <w:bCs/>
          <w:color w:val="000000"/>
          <w:sz w:val="32"/>
          <w:szCs w:val="32"/>
        </w:rPr>
        <w:t>分）</w:t>
      </w:r>
    </w:p>
    <w:p w14:paraId="43FB904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b w:val="0"/>
          <w:bCs w:val="0"/>
          <w:color w:val="000000"/>
          <w:sz w:val="32"/>
          <w:szCs w:val="32"/>
        </w:rPr>
      </w:pPr>
      <w:r>
        <w:rPr>
          <w:rFonts w:hint="eastAsia" w:ascii="方正仿宋_GBK" w:hAnsi="方正仿宋_GBK" w:eastAsia="方正仿宋_GBK" w:cs="方正仿宋_GBK"/>
          <w:b w:val="0"/>
          <w:bCs w:val="0"/>
          <w:color w:val="000000"/>
          <w:sz w:val="32"/>
          <w:szCs w:val="32"/>
        </w:rPr>
        <w:t>完全满足本项目土建、水电、监控、消防、密集设备、空调国家及行业标准和采购需求得满分；主要技术负偏离逐条扣</w:t>
      </w:r>
      <w:r>
        <w:rPr>
          <w:rFonts w:hint="eastAsia" w:ascii="方正仿宋_GBK" w:hAnsi="方正仿宋_GBK" w:eastAsia="方正仿宋_GBK" w:cs="方正仿宋_GBK"/>
          <w:b w:val="0"/>
          <w:bCs w:val="0"/>
          <w:color w:val="000000"/>
          <w:sz w:val="32"/>
          <w:szCs w:val="32"/>
          <w:lang w:val="en-US" w:eastAsia="zh-CN"/>
        </w:rPr>
        <w:t>0.5-1</w:t>
      </w:r>
      <w:r>
        <w:rPr>
          <w:rFonts w:hint="eastAsia" w:ascii="方正仿宋_GBK" w:hAnsi="方正仿宋_GBK" w:eastAsia="方正仿宋_GBK" w:cs="方正仿宋_GBK"/>
          <w:b w:val="0"/>
          <w:bCs w:val="0"/>
          <w:color w:val="000000"/>
          <w:sz w:val="32"/>
          <w:szCs w:val="32"/>
        </w:rPr>
        <w:t>分，扣完为止。</w:t>
      </w:r>
    </w:p>
    <w:p w14:paraId="2505A81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3" w:firstLineChars="200"/>
        <w:jc w:val="left"/>
        <w:rPr>
          <w:rFonts w:hint="eastAsia" w:ascii="方正仿宋_GBK" w:hAnsi="方正仿宋_GBK" w:eastAsia="方正仿宋_GBK" w:cs="方正仿宋_GBK"/>
          <w:b/>
          <w:bCs/>
          <w:color w:val="000000"/>
          <w:sz w:val="32"/>
          <w:szCs w:val="32"/>
        </w:rPr>
      </w:pPr>
      <w:r>
        <w:rPr>
          <w:rFonts w:hint="eastAsia" w:ascii="方正仿宋_GBK" w:hAnsi="方正仿宋_GBK" w:eastAsia="方正仿宋_GBK" w:cs="方正仿宋_GBK"/>
          <w:b/>
          <w:bCs/>
          <w:color w:val="000000"/>
          <w:sz w:val="32"/>
          <w:szCs w:val="32"/>
          <w:lang w:val="en-US" w:eastAsia="zh-CN"/>
        </w:rPr>
        <w:t>2.</w:t>
      </w:r>
      <w:r>
        <w:rPr>
          <w:rFonts w:hint="eastAsia" w:ascii="方正仿宋_GBK" w:hAnsi="方正仿宋_GBK" w:eastAsia="方正仿宋_GBK" w:cs="方正仿宋_GBK"/>
          <w:b/>
          <w:bCs/>
          <w:color w:val="000000"/>
          <w:sz w:val="32"/>
          <w:szCs w:val="32"/>
        </w:rPr>
        <w:t>产品质量与环保合规（</w:t>
      </w:r>
      <w:r>
        <w:rPr>
          <w:rFonts w:hint="eastAsia" w:ascii="方正仿宋_GBK" w:hAnsi="方正仿宋_GBK" w:eastAsia="方正仿宋_GBK" w:cs="方正仿宋_GBK"/>
          <w:b/>
          <w:bCs/>
          <w:color w:val="000000"/>
          <w:sz w:val="32"/>
          <w:szCs w:val="32"/>
          <w:lang w:val="en-US" w:eastAsia="zh-CN"/>
        </w:rPr>
        <w:t>5</w:t>
      </w:r>
      <w:r>
        <w:rPr>
          <w:rFonts w:hint="eastAsia" w:ascii="方正仿宋_GBK" w:hAnsi="方正仿宋_GBK" w:eastAsia="方正仿宋_GBK" w:cs="方正仿宋_GBK"/>
          <w:b/>
          <w:bCs/>
          <w:color w:val="000000"/>
          <w:sz w:val="32"/>
          <w:szCs w:val="32"/>
        </w:rPr>
        <w:t>分）</w:t>
      </w:r>
    </w:p>
    <w:p w14:paraId="527954D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b w:val="0"/>
          <w:bCs w:val="0"/>
          <w:color w:val="000000"/>
          <w:sz w:val="32"/>
          <w:szCs w:val="32"/>
        </w:rPr>
      </w:pPr>
      <w:r>
        <w:rPr>
          <w:rFonts w:hint="eastAsia" w:ascii="方正仿宋_GBK" w:hAnsi="方正仿宋_GBK" w:eastAsia="方正仿宋_GBK" w:cs="方正仿宋_GBK"/>
          <w:b w:val="0"/>
          <w:bCs w:val="0"/>
          <w:color w:val="000000"/>
          <w:sz w:val="32"/>
          <w:szCs w:val="32"/>
        </w:rPr>
        <w:t>所投设备、材料符合国家质量、环保、安全标准，提供有效佐证材料得满分，资料不全酌情扣分。</w:t>
      </w:r>
    </w:p>
    <w:p w14:paraId="507D4B2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3" w:firstLineChars="200"/>
        <w:jc w:val="left"/>
        <w:rPr>
          <w:rFonts w:hint="eastAsia" w:ascii="方正仿宋_GBK" w:hAnsi="方正仿宋_GBK" w:eastAsia="方正仿宋_GBK" w:cs="方正仿宋_GBK"/>
          <w:b/>
          <w:bCs/>
          <w:color w:val="000000"/>
          <w:sz w:val="32"/>
          <w:szCs w:val="32"/>
        </w:rPr>
      </w:pPr>
      <w:r>
        <w:rPr>
          <w:rFonts w:hint="eastAsia" w:ascii="方正仿宋_GBK" w:hAnsi="方正仿宋_GBK" w:eastAsia="方正仿宋_GBK" w:cs="方正仿宋_GBK"/>
          <w:b/>
          <w:bCs/>
          <w:color w:val="000000"/>
          <w:sz w:val="32"/>
          <w:szCs w:val="32"/>
          <w:lang w:val="en-US" w:eastAsia="zh-CN"/>
        </w:rPr>
        <w:t>3.</w:t>
      </w:r>
      <w:r>
        <w:rPr>
          <w:rFonts w:hint="eastAsia" w:ascii="方正仿宋_GBK" w:hAnsi="方正仿宋_GBK" w:eastAsia="方正仿宋_GBK" w:cs="方正仿宋_GBK"/>
          <w:b/>
          <w:bCs/>
          <w:color w:val="000000"/>
          <w:sz w:val="32"/>
          <w:szCs w:val="32"/>
        </w:rPr>
        <w:t>项目实施方案（1</w:t>
      </w:r>
      <w:r>
        <w:rPr>
          <w:rFonts w:hint="eastAsia" w:ascii="方正仿宋_GBK" w:hAnsi="方正仿宋_GBK" w:eastAsia="方正仿宋_GBK" w:cs="方正仿宋_GBK"/>
          <w:b/>
          <w:bCs/>
          <w:color w:val="000000"/>
          <w:sz w:val="32"/>
          <w:szCs w:val="32"/>
          <w:lang w:val="en-US" w:eastAsia="zh-CN"/>
        </w:rPr>
        <w:t>0</w:t>
      </w:r>
      <w:r>
        <w:rPr>
          <w:rFonts w:hint="eastAsia" w:ascii="方正仿宋_GBK" w:hAnsi="方正仿宋_GBK" w:eastAsia="方正仿宋_GBK" w:cs="方正仿宋_GBK"/>
          <w:b/>
          <w:bCs/>
          <w:color w:val="000000"/>
          <w:sz w:val="32"/>
          <w:szCs w:val="32"/>
        </w:rPr>
        <w:t>分）</w:t>
      </w:r>
    </w:p>
    <w:p w14:paraId="2723298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b w:val="0"/>
          <w:bCs w:val="0"/>
          <w:color w:val="000000"/>
          <w:sz w:val="32"/>
          <w:szCs w:val="32"/>
        </w:rPr>
      </w:pPr>
      <w:r>
        <w:rPr>
          <w:rFonts w:hint="eastAsia" w:ascii="方正仿宋_GBK" w:hAnsi="方正仿宋_GBK" w:eastAsia="方正仿宋_GBK" w:cs="方正仿宋_GBK"/>
          <w:b w:val="0"/>
          <w:bCs w:val="0"/>
          <w:color w:val="000000"/>
          <w:sz w:val="32"/>
          <w:szCs w:val="32"/>
        </w:rPr>
        <w:t>从施工组织、供货计划、质量管控、工期安排、安全文明施工、安装调试、验收及应急保障等方面综合评分：</w:t>
      </w:r>
    </w:p>
    <w:p w14:paraId="772EF0C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b w:val="0"/>
          <w:bCs w:val="0"/>
          <w:color w:val="000000"/>
          <w:sz w:val="32"/>
          <w:szCs w:val="32"/>
        </w:rPr>
      </w:pPr>
      <w:r>
        <w:rPr>
          <w:rFonts w:hint="eastAsia" w:ascii="方正仿宋_GBK" w:hAnsi="方正仿宋_GBK" w:eastAsia="方正仿宋_GBK" w:cs="方正仿宋_GBK"/>
          <w:b w:val="0"/>
          <w:bCs w:val="0"/>
          <w:color w:val="000000"/>
          <w:sz w:val="32"/>
          <w:szCs w:val="32"/>
        </w:rPr>
        <w:t>方案详实完整、可操作性强：8.1-1</w:t>
      </w:r>
      <w:r>
        <w:rPr>
          <w:rFonts w:hint="eastAsia" w:ascii="方正仿宋_GBK" w:hAnsi="方正仿宋_GBK" w:eastAsia="方正仿宋_GBK" w:cs="方正仿宋_GBK"/>
          <w:b w:val="0"/>
          <w:bCs w:val="0"/>
          <w:color w:val="000000"/>
          <w:sz w:val="32"/>
          <w:szCs w:val="32"/>
          <w:lang w:val="en-US" w:eastAsia="zh-CN"/>
        </w:rPr>
        <w:t>0</w:t>
      </w:r>
      <w:r>
        <w:rPr>
          <w:rFonts w:hint="eastAsia" w:ascii="方正仿宋_GBK" w:hAnsi="方正仿宋_GBK" w:eastAsia="方正仿宋_GBK" w:cs="方正仿宋_GBK"/>
          <w:b w:val="0"/>
          <w:bCs w:val="0"/>
          <w:color w:val="000000"/>
          <w:sz w:val="32"/>
          <w:szCs w:val="32"/>
        </w:rPr>
        <w:t>分</w:t>
      </w:r>
    </w:p>
    <w:p w14:paraId="60DEB40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b w:val="0"/>
          <w:bCs w:val="0"/>
          <w:color w:val="000000"/>
          <w:sz w:val="32"/>
          <w:szCs w:val="32"/>
        </w:rPr>
      </w:pPr>
      <w:r>
        <w:rPr>
          <w:rFonts w:hint="eastAsia" w:ascii="方正仿宋_GBK" w:hAnsi="方正仿宋_GBK" w:eastAsia="方正仿宋_GBK" w:cs="方正仿宋_GBK"/>
          <w:b w:val="0"/>
          <w:bCs w:val="0"/>
          <w:color w:val="000000"/>
          <w:sz w:val="32"/>
          <w:szCs w:val="32"/>
        </w:rPr>
        <w:t>方案基本齐全、措施可行：4.1-8分</w:t>
      </w:r>
    </w:p>
    <w:p w14:paraId="6361552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b w:val="0"/>
          <w:bCs w:val="0"/>
          <w:color w:val="000000"/>
          <w:sz w:val="32"/>
          <w:szCs w:val="32"/>
        </w:rPr>
      </w:pPr>
      <w:r>
        <w:rPr>
          <w:rFonts w:hint="eastAsia" w:ascii="方正仿宋_GBK" w:hAnsi="方正仿宋_GBK" w:eastAsia="方正仿宋_GBK" w:cs="方正仿宋_GBK"/>
          <w:b w:val="0"/>
          <w:bCs w:val="0"/>
          <w:color w:val="000000"/>
          <w:sz w:val="32"/>
          <w:szCs w:val="32"/>
        </w:rPr>
        <w:t>方案简略、欠缺可操作性：1-4分</w:t>
      </w:r>
    </w:p>
    <w:p w14:paraId="7CDD34D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b w:val="0"/>
          <w:bCs w:val="0"/>
          <w:color w:val="000000"/>
          <w:sz w:val="32"/>
          <w:szCs w:val="32"/>
        </w:rPr>
      </w:pPr>
      <w:r>
        <w:rPr>
          <w:rFonts w:hint="eastAsia" w:ascii="方正仿宋_GBK" w:hAnsi="方正仿宋_GBK" w:eastAsia="方正仿宋_GBK" w:cs="方正仿宋_GBK"/>
          <w:b w:val="0"/>
          <w:bCs w:val="0"/>
          <w:color w:val="000000"/>
          <w:sz w:val="32"/>
          <w:szCs w:val="32"/>
        </w:rPr>
        <w:t>未提供不得分。</w:t>
      </w:r>
    </w:p>
    <w:p w14:paraId="406222B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3" w:firstLineChars="200"/>
        <w:jc w:val="left"/>
        <w:rPr>
          <w:rFonts w:hint="eastAsia" w:ascii="方正仿宋_GBK" w:hAnsi="方正仿宋_GBK" w:eastAsia="方正仿宋_GBK" w:cs="方正仿宋_GBK"/>
          <w:b/>
          <w:bCs/>
          <w:color w:val="000000"/>
          <w:sz w:val="32"/>
          <w:szCs w:val="32"/>
        </w:rPr>
      </w:pPr>
      <w:r>
        <w:rPr>
          <w:rFonts w:hint="eastAsia" w:ascii="方正仿宋_GBK" w:hAnsi="方正仿宋_GBK" w:eastAsia="方正仿宋_GBK" w:cs="方正仿宋_GBK"/>
          <w:b/>
          <w:bCs/>
          <w:color w:val="000000"/>
          <w:sz w:val="32"/>
          <w:szCs w:val="32"/>
          <w:lang w:val="en-US" w:eastAsia="zh-CN"/>
        </w:rPr>
        <w:t>4.</w:t>
      </w:r>
      <w:r>
        <w:rPr>
          <w:rFonts w:hint="eastAsia" w:ascii="方正仿宋_GBK" w:hAnsi="方正仿宋_GBK" w:eastAsia="方正仿宋_GBK" w:cs="方正仿宋_GBK"/>
          <w:b/>
          <w:bCs/>
          <w:color w:val="000000"/>
          <w:sz w:val="32"/>
          <w:szCs w:val="32"/>
        </w:rPr>
        <w:t>项目专业人员配置（10 分）</w:t>
      </w:r>
    </w:p>
    <w:p w14:paraId="6A7A1E3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b w:val="0"/>
          <w:bCs w:val="0"/>
          <w:color w:val="000000"/>
          <w:sz w:val="32"/>
          <w:szCs w:val="32"/>
        </w:rPr>
      </w:pPr>
      <w:r>
        <w:rPr>
          <w:rFonts w:hint="eastAsia" w:ascii="方正仿宋_GBK" w:hAnsi="方正仿宋_GBK" w:eastAsia="方正仿宋_GBK" w:cs="方正仿宋_GBK"/>
          <w:b w:val="0"/>
          <w:bCs w:val="0"/>
          <w:color w:val="000000"/>
          <w:sz w:val="32"/>
          <w:szCs w:val="32"/>
        </w:rPr>
        <w:t>根据项目管理、施工、安装、售后专业人员配置合理性、岗位适配性综合打分。</w:t>
      </w:r>
    </w:p>
    <w:p w14:paraId="1B7D9CC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3"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（三）商务部分（20 分）</w:t>
      </w:r>
    </w:p>
    <w:p w14:paraId="5DC66CC3">
      <w:pPr>
        <w:keepNext w:val="0"/>
        <w:keepLines w:val="0"/>
        <w:widowControl/>
        <w:numPr>
          <w:ilvl w:val="0"/>
          <w:numId w:val="8"/>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3" w:firstLineChars="200"/>
        <w:jc w:val="left"/>
        <w:rPr>
          <w:rFonts w:hint="eastAsia" w:ascii="方正仿宋_GBK" w:hAnsi="方正仿宋_GBK" w:eastAsia="方正仿宋_GBK" w:cs="方正仿宋_GBK"/>
          <w:color w:val="000000"/>
          <w:sz w:val="32"/>
          <w:szCs w:val="32"/>
        </w:rPr>
      </w:pPr>
      <w:r>
        <w:rPr>
          <w:rStyle w:val="9"/>
          <w:rFonts w:hint="eastAsia" w:ascii="方正仿宋_GBK" w:hAnsi="方正仿宋_GBK" w:eastAsia="方正仿宋_GBK" w:cs="方正仿宋_GBK"/>
          <w:color w:val="000000"/>
          <w:sz w:val="32"/>
          <w:szCs w:val="32"/>
        </w:rPr>
        <w:t>企业及产品合规资质（10 分）</w:t>
      </w:r>
      <w:r>
        <w:rPr>
          <w:rFonts w:hint="eastAsia" w:ascii="方正仿宋_GBK" w:hAnsi="方正仿宋_GBK" w:eastAsia="方正仿宋_GBK" w:cs="方正仿宋_GBK"/>
          <w:color w:val="000000"/>
          <w:sz w:val="32"/>
          <w:szCs w:val="32"/>
        </w:rPr>
        <w:t xml:space="preserve"> 具备家具、安防、消防、装饰、环保阻燃等有效合规证书，每提供一份相应得分，满分 10 分。</w:t>
      </w:r>
    </w:p>
    <w:p w14:paraId="1054A34B">
      <w:pPr>
        <w:keepNext w:val="0"/>
        <w:keepLines w:val="0"/>
        <w:widowControl/>
        <w:numPr>
          <w:ilvl w:val="0"/>
          <w:numId w:val="8"/>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3" w:firstLineChars="200"/>
        <w:jc w:val="left"/>
        <w:rPr>
          <w:rFonts w:hint="eastAsia" w:ascii="方正仿宋_GBK" w:hAnsi="方正仿宋_GBK" w:eastAsia="方正仿宋_GBK" w:cs="方正仿宋_GBK"/>
          <w:color w:val="000000"/>
          <w:sz w:val="32"/>
          <w:szCs w:val="32"/>
        </w:rPr>
      </w:pPr>
      <w:r>
        <w:rPr>
          <w:rStyle w:val="9"/>
          <w:rFonts w:hint="eastAsia" w:ascii="方正仿宋_GBK" w:hAnsi="方正仿宋_GBK" w:eastAsia="方正仿宋_GBK" w:cs="方正仿宋_GBK"/>
          <w:color w:val="000000"/>
          <w:sz w:val="32"/>
          <w:szCs w:val="32"/>
        </w:rPr>
        <w:t>售后服务体系（7 分）</w:t>
      </w:r>
      <w:r>
        <w:rPr>
          <w:rFonts w:hint="eastAsia" w:ascii="方正仿宋_GBK" w:hAnsi="方正仿宋_GBK" w:eastAsia="方正仿宋_GBK" w:cs="方正仿宋_GBK"/>
          <w:color w:val="000000"/>
          <w:sz w:val="32"/>
          <w:szCs w:val="32"/>
        </w:rPr>
        <w:t xml:space="preserve"> 从故障响应、巡检服务、备品备件、人员配置、培训及应急预案综合评分，具备正规售后星级认证酌情加分。</w:t>
      </w:r>
    </w:p>
    <w:p w14:paraId="4CDE14C2">
      <w:pPr>
        <w:keepNext w:val="0"/>
        <w:keepLines w:val="0"/>
        <w:widowControl/>
        <w:numPr>
          <w:ilvl w:val="0"/>
          <w:numId w:val="8"/>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3" w:firstLineChars="200"/>
        <w:jc w:val="left"/>
        <w:rPr>
          <w:rFonts w:hint="eastAsia" w:ascii="方正仿宋_GBK" w:hAnsi="方正仿宋_GBK" w:eastAsia="方正仿宋_GBK" w:cs="方正仿宋_GBK"/>
          <w:color w:val="000000"/>
          <w:sz w:val="32"/>
          <w:szCs w:val="32"/>
        </w:rPr>
      </w:pPr>
      <w:r>
        <w:rPr>
          <w:rStyle w:val="9"/>
          <w:rFonts w:hint="eastAsia" w:ascii="方正仿宋_GBK" w:hAnsi="方正仿宋_GBK" w:eastAsia="方正仿宋_GBK" w:cs="方正仿宋_GBK"/>
          <w:color w:val="000000"/>
          <w:sz w:val="32"/>
          <w:szCs w:val="32"/>
        </w:rPr>
        <w:t>类似项目业绩（3 分）</w:t>
      </w:r>
      <w:r>
        <w:rPr>
          <w:rFonts w:hint="eastAsia" w:ascii="方正仿宋_GBK" w:hAnsi="方正仿宋_GBK" w:eastAsia="方正仿宋_GBK" w:cs="方正仿宋_GBK"/>
          <w:color w:val="000000"/>
          <w:sz w:val="32"/>
          <w:szCs w:val="32"/>
        </w:rPr>
        <w:t xml:space="preserve"> 2023 年1月1日至今档案库房改</w:t>
      </w:r>
      <w:r>
        <w:rPr>
          <w:rFonts w:hint="eastAsia" w:ascii="方正仿宋_GBK" w:hAnsi="方正仿宋_GBK" w:eastAsia="仿宋" w:cs="方正仿宋_GBK"/>
          <w:color w:val="000000"/>
          <w:sz w:val="32"/>
          <w:szCs w:val="32"/>
          <w:lang w:eastAsia="zh-CN"/>
        </w:rPr>
        <w:t>造</w:t>
      </w:r>
      <w:r>
        <w:rPr>
          <w:rFonts w:hint="eastAsia" w:ascii="方正仿宋_GBK" w:hAnsi="方正仿宋_GBK" w:eastAsia="方正仿宋_GBK" w:cs="方正仿宋_GBK"/>
          <w:color w:val="000000"/>
          <w:sz w:val="32"/>
          <w:szCs w:val="32"/>
        </w:rPr>
        <w:t>、安防、消防同类业绩，每1份有效合同+验收证明得1分，满分3分。</w:t>
      </w:r>
    </w:p>
    <w:p w14:paraId="152C00E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3"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成交排序规则</w:t>
      </w:r>
    </w:p>
    <w:p w14:paraId="4B27A889">
      <w:pPr>
        <w:keepNext w:val="0"/>
        <w:keepLines w:val="0"/>
        <w:widowControl/>
        <w:numPr>
          <w:ilvl w:val="0"/>
          <w:numId w:val="9"/>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按综合得分由高到低排序；</w:t>
      </w:r>
    </w:p>
    <w:p w14:paraId="33F875AB">
      <w:pPr>
        <w:keepNext w:val="0"/>
        <w:keepLines w:val="0"/>
        <w:widowControl/>
        <w:numPr>
          <w:ilvl w:val="0"/>
          <w:numId w:val="9"/>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得分相同，按评审报价由低到高排序；</w:t>
      </w:r>
    </w:p>
    <w:p w14:paraId="1FF6B9AE">
      <w:pPr>
        <w:keepNext w:val="0"/>
        <w:keepLines w:val="0"/>
        <w:widowControl/>
        <w:numPr>
          <w:ilvl w:val="0"/>
          <w:numId w:val="9"/>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得分、报价均相同的并列</w:t>
      </w:r>
      <w:r>
        <w:rPr>
          <w:rFonts w:hint="eastAsia" w:ascii="方正仿宋_GBK" w:hAnsi="方正仿宋_GBK" w:eastAsia="方正仿宋_GBK" w:cs="方正仿宋_GBK"/>
          <w:color w:val="000000"/>
          <w:sz w:val="32"/>
          <w:szCs w:val="32"/>
          <w:lang w:eastAsia="zh-CN"/>
        </w:rPr>
        <w:t>，</w:t>
      </w:r>
      <w:r>
        <w:rPr>
          <w:rFonts w:hint="eastAsia" w:ascii="方正仿宋_GBK" w:hAnsi="方正仿宋_GBK" w:eastAsia="方正仿宋_GBK" w:cs="方正仿宋_GBK"/>
          <w:color w:val="000000"/>
          <w:sz w:val="32"/>
          <w:szCs w:val="32"/>
        </w:rPr>
        <w:t>采取随机抽取的方式确定</w:t>
      </w:r>
      <w:r>
        <w:rPr>
          <w:rFonts w:hint="eastAsia" w:ascii="方正仿宋_GBK" w:hAnsi="方正仿宋_GBK" w:eastAsia="方正仿宋_GBK" w:cs="方正仿宋_GBK"/>
          <w:color w:val="000000"/>
          <w:sz w:val="32"/>
          <w:szCs w:val="32"/>
          <w:lang w:val="en-US" w:eastAsia="zh-CN"/>
        </w:rPr>
        <w:t>成交单位</w:t>
      </w:r>
      <w:r>
        <w:rPr>
          <w:rFonts w:hint="eastAsia" w:ascii="方正仿宋_GBK" w:hAnsi="方正仿宋_GBK" w:eastAsia="方正仿宋_GBK" w:cs="方正仿宋_GBK"/>
          <w:color w:val="000000"/>
          <w:sz w:val="32"/>
          <w:szCs w:val="32"/>
        </w:rPr>
        <w:t>。</w:t>
      </w:r>
    </w:p>
    <w:p w14:paraId="1DC1FD8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3"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七、成交及合同签订</w:t>
      </w:r>
    </w:p>
    <w:p w14:paraId="5C2F2A52">
      <w:pPr>
        <w:keepNext w:val="0"/>
        <w:keepLines w:val="0"/>
        <w:widowControl/>
        <w:numPr>
          <w:ilvl w:val="0"/>
          <w:numId w:val="1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评审结果确认后 2 个工作日内公示成交结果，发放成交通知书。</w:t>
      </w:r>
    </w:p>
    <w:p w14:paraId="21A68363">
      <w:pPr>
        <w:keepNext w:val="0"/>
        <w:keepLines w:val="0"/>
        <w:widowControl/>
        <w:numPr>
          <w:ilvl w:val="0"/>
          <w:numId w:val="1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成交通知书发出之日起 10 个工作日内，双方签订正式采购合同。</w:t>
      </w:r>
    </w:p>
    <w:p w14:paraId="2C0D0A1E">
      <w:pPr>
        <w:keepNext w:val="0"/>
        <w:keepLines w:val="0"/>
        <w:widowControl/>
        <w:numPr>
          <w:ilvl w:val="0"/>
          <w:numId w:val="1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磋商文件、响应文件、澄清承诺均为合同有效组成部分。</w:t>
      </w:r>
    </w:p>
    <w:p w14:paraId="1BAAAC45">
      <w:pPr>
        <w:keepNext w:val="0"/>
        <w:keepLines w:val="0"/>
        <w:widowControl/>
        <w:numPr>
          <w:ilvl w:val="0"/>
          <w:numId w:val="1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合同履约追加同类项目金额不得超过原合同总价 10%</w:t>
      </w:r>
      <w:r>
        <w:rPr>
          <w:rFonts w:hint="eastAsia" w:ascii="方正仿宋_GBK" w:hAnsi="方正仿宋_GBK" w:eastAsia="方正仿宋_GBK" w:cs="方正仿宋_GBK"/>
          <w:color w:val="000000"/>
          <w:sz w:val="32"/>
          <w:szCs w:val="32"/>
          <w:lang w:eastAsia="zh-CN"/>
        </w:rPr>
        <w:t>，</w:t>
      </w:r>
      <w:r>
        <w:rPr>
          <w:rFonts w:hint="eastAsia" w:ascii="方正仿宋_GBK" w:hAnsi="方正仿宋_GBK" w:eastAsia="方正仿宋_GBK" w:cs="方正仿宋_GBK"/>
          <w:color w:val="000000"/>
          <w:sz w:val="32"/>
          <w:szCs w:val="32"/>
          <w:lang w:val="en-US" w:eastAsia="zh-CN"/>
        </w:rPr>
        <w:t>总价不超28.8万元</w:t>
      </w:r>
      <w:r>
        <w:rPr>
          <w:rFonts w:hint="eastAsia" w:ascii="方正仿宋_GBK" w:hAnsi="方正仿宋_GBK" w:eastAsia="方正仿宋_GBK" w:cs="方正仿宋_GBK"/>
          <w:color w:val="000000"/>
          <w:sz w:val="32"/>
          <w:szCs w:val="32"/>
        </w:rPr>
        <w:t>。</w:t>
      </w:r>
    </w:p>
    <w:p w14:paraId="44291671">
      <w:pPr>
        <w:keepNext w:val="0"/>
        <w:keepLines w:val="0"/>
        <w:widowControl/>
        <w:numPr>
          <w:ilvl w:val="0"/>
          <w:numId w:val="1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成交供应商拒签合同的，采购人可顺延候选单位或重新采购。</w:t>
      </w:r>
    </w:p>
    <w:p w14:paraId="070084B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3"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第三章 采购内容及技术要求</w:t>
      </w:r>
    </w:p>
    <w:p w14:paraId="78ED609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3"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一、总体通用要求</w:t>
      </w:r>
    </w:p>
    <w:p w14:paraId="470B4DE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kern w:val="0"/>
          <w:sz w:val="32"/>
          <w:szCs w:val="32"/>
          <w:lang w:val="en-US" w:eastAsia="zh-CN" w:bidi="ar"/>
        </w:rPr>
        <w:t>本项目包含库房拆除改</w:t>
      </w:r>
      <w:r>
        <w:rPr>
          <w:rFonts w:hint="eastAsia" w:ascii="方正仿宋_GBK" w:hAnsi="方正仿宋_GBK" w:eastAsia="仿宋" w:cs="方正仿宋_GBK"/>
          <w:color w:val="000000"/>
          <w:kern w:val="0"/>
          <w:sz w:val="32"/>
          <w:szCs w:val="32"/>
          <w:lang w:val="en-US" w:eastAsia="zh-CN" w:bidi="ar"/>
        </w:rPr>
        <w:t>造</w:t>
      </w:r>
      <w:r>
        <w:rPr>
          <w:rFonts w:hint="eastAsia" w:ascii="方正仿宋_GBK" w:hAnsi="方正仿宋_GBK" w:eastAsia="方正仿宋_GBK" w:cs="方正仿宋_GBK"/>
          <w:color w:val="000000"/>
          <w:kern w:val="0"/>
          <w:sz w:val="32"/>
          <w:szCs w:val="32"/>
          <w:lang w:val="en-US" w:eastAsia="zh-CN" w:bidi="ar"/>
        </w:rPr>
        <w:t>、土建装修、强弱电、监控、气体消防、空调及档案密集设备供货、安装、调试、清运、验收、售后等全部内容。 所有货物、材料、施工</w:t>
      </w:r>
      <w:r>
        <w:rPr>
          <w:rStyle w:val="9"/>
          <w:rFonts w:hint="eastAsia" w:ascii="方正仿宋_GBK" w:hAnsi="方正仿宋_GBK" w:eastAsia="方正仿宋_GBK" w:cs="方正仿宋_GBK"/>
          <w:color w:val="000000"/>
          <w:kern w:val="0"/>
          <w:sz w:val="32"/>
          <w:szCs w:val="32"/>
          <w:lang w:val="en-US" w:eastAsia="zh-CN" w:bidi="ar"/>
        </w:rPr>
        <w:t>均须符合国家及行业现行通用标准</w:t>
      </w:r>
      <w:r>
        <w:rPr>
          <w:rFonts w:hint="eastAsia" w:ascii="方正仿宋_GBK" w:hAnsi="方正仿宋_GBK" w:eastAsia="方正仿宋_GBK" w:cs="方正仿宋_GBK"/>
          <w:color w:val="000000"/>
          <w:kern w:val="0"/>
          <w:sz w:val="32"/>
          <w:szCs w:val="32"/>
          <w:lang w:val="en-US" w:eastAsia="zh-CN" w:bidi="ar"/>
        </w:rPr>
        <w:t>，不指定品牌、不设置排他性、唯一性技术参数，同等合规产品均可参与投标。</w:t>
      </w:r>
    </w:p>
    <w:p w14:paraId="0670BF0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3"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二、采购清单及通用要求</w:t>
      </w:r>
    </w:p>
    <w:p w14:paraId="51AC317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3"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（一）</w:t>
      </w:r>
      <w:bookmarkStart w:id="0" w:name="_GoBack"/>
      <w:bookmarkEnd w:id="0"/>
      <w:r>
        <w:rPr>
          <w:rFonts w:hint="eastAsia" w:ascii="方正仿宋_GBK" w:hAnsi="方正仿宋_GBK" w:eastAsia="方正仿宋_GBK" w:cs="方正仿宋_GBK"/>
          <w:color w:val="000000"/>
          <w:sz w:val="32"/>
          <w:szCs w:val="32"/>
        </w:rPr>
        <w:t>改</w:t>
      </w:r>
      <w:r>
        <w:rPr>
          <w:rFonts w:hint="eastAsia" w:ascii="方正仿宋_GBK" w:hAnsi="方正仿宋_GBK" w:eastAsia="仿宋" w:cs="方正仿宋_GBK"/>
          <w:color w:val="000000"/>
          <w:sz w:val="32"/>
          <w:szCs w:val="32"/>
          <w:lang w:eastAsia="zh-CN"/>
        </w:rPr>
        <w:t>造</w:t>
      </w:r>
      <w:r>
        <w:rPr>
          <w:rFonts w:hint="eastAsia" w:ascii="方正仿宋_GBK" w:hAnsi="方正仿宋_GBK" w:eastAsia="方正仿宋_GBK" w:cs="方正仿宋_GBK"/>
          <w:color w:val="000000"/>
          <w:sz w:val="32"/>
          <w:szCs w:val="32"/>
        </w:rPr>
        <w:t>工程</w:t>
      </w:r>
    </w:p>
    <w:p w14:paraId="71F6DF8F">
      <w:pPr>
        <w:keepNext w:val="0"/>
        <w:keepLines w:val="0"/>
        <w:widowControl/>
        <w:numPr>
          <w:ilvl w:val="0"/>
          <w:numId w:val="1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人工拆 600*600 石膏板天花：67.7㎡</w:t>
      </w:r>
    </w:p>
    <w:p w14:paraId="3C82AE96">
      <w:pPr>
        <w:keepNext w:val="0"/>
        <w:keepLines w:val="0"/>
        <w:widowControl/>
        <w:numPr>
          <w:ilvl w:val="0"/>
          <w:numId w:val="1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人工拆线条窗帘盒：20 米</w:t>
      </w:r>
    </w:p>
    <w:p w14:paraId="208CD2C8">
      <w:pPr>
        <w:keepNext w:val="0"/>
        <w:keepLines w:val="0"/>
        <w:widowControl/>
        <w:numPr>
          <w:ilvl w:val="0"/>
          <w:numId w:val="1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人工拆原有电器与电线：1 项</w:t>
      </w:r>
    </w:p>
    <w:p w14:paraId="51C128E6">
      <w:pPr>
        <w:keepNext w:val="0"/>
        <w:keepLines w:val="0"/>
        <w:widowControl/>
        <w:numPr>
          <w:ilvl w:val="0"/>
          <w:numId w:val="1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人工铲地面地胶：67.7㎡</w:t>
      </w:r>
    </w:p>
    <w:p w14:paraId="4323EA9D">
      <w:pPr>
        <w:keepNext w:val="0"/>
        <w:keepLines w:val="0"/>
        <w:widowControl/>
        <w:numPr>
          <w:ilvl w:val="0"/>
          <w:numId w:val="1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人工地面打花：67.7㎡</w:t>
      </w:r>
    </w:p>
    <w:p w14:paraId="3411B21A">
      <w:pPr>
        <w:keepNext w:val="0"/>
        <w:keepLines w:val="0"/>
        <w:widowControl/>
        <w:numPr>
          <w:ilvl w:val="0"/>
          <w:numId w:val="1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人工砌墙（轻质砖 + 挂网拉毛）：85㎡</w:t>
      </w:r>
    </w:p>
    <w:p w14:paraId="598AC766">
      <w:pPr>
        <w:keepNext w:val="0"/>
        <w:keepLines w:val="0"/>
        <w:widowControl/>
        <w:numPr>
          <w:ilvl w:val="0"/>
          <w:numId w:val="1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人工安装不锈钢门：4.32㎡</w:t>
      </w:r>
    </w:p>
    <w:p w14:paraId="406F7FDA">
      <w:pPr>
        <w:keepNext w:val="0"/>
        <w:keepLines w:val="0"/>
        <w:widowControl/>
        <w:numPr>
          <w:ilvl w:val="0"/>
          <w:numId w:val="1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地面 800*800 瓷砖铺贴：67.7㎡</w:t>
      </w:r>
    </w:p>
    <w:p w14:paraId="0D88D178">
      <w:pPr>
        <w:keepNext w:val="0"/>
        <w:keepLines w:val="0"/>
        <w:widowControl/>
        <w:numPr>
          <w:ilvl w:val="0"/>
          <w:numId w:val="1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墙面 800*800 瓷砖铺贴：6.72㎡</w:t>
      </w:r>
    </w:p>
    <w:p w14:paraId="3FA852B9">
      <w:pPr>
        <w:keepNext w:val="0"/>
        <w:keepLines w:val="0"/>
        <w:widowControl/>
        <w:numPr>
          <w:ilvl w:val="0"/>
          <w:numId w:val="1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人工安装门槛石：1 项</w:t>
      </w:r>
    </w:p>
    <w:p w14:paraId="61CE3DA8">
      <w:pPr>
        <w:keepNext w:val="0"/>
        <w:keepLines w:val="0"/>
        <w:widowControl/>
        <w:numPr>
          <w:ilvl w:val="0"/>
          <w:numId w:val="1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人工封白色板封堵：33㎡</w:t>
      </w:r>
    </w:p>
    <w:p w14:paraId="464F818A">
      <w:pPr>
        <w:keepNext w:val="0"/>
        <w:keepLines w:val="0"/>
        <w:widowControl/>
        <w:numPr>
          <w:ilvl w:val="0"/>
          <w:numId w:val="1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人工批灰刷白色油漆：204㎡</w:t>
      </w:r>
    </w:p>
    <w:p w14:paraId="45728D57">
      <w:pPr>
        <w:keepNext w:val="0"/>
        <w:keepLines w:val="0"/>
        <w:widowControl/>
        <w:numPr>
          <w:ilvl w:val="0"/>
          <w:numId w:val="1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成品保护及垃圾清运：1 项</w:t>
      </w:r>
    </w:p>
    <w:p w14:paraId="0B4D11CA">
      <w:pPr>
        <w:keepNext w:val="0"/>
        <w:keepLines w:val="0"/>
        <w:widowControl/>
        <w:numPr>
          <w:ilvl w:val="0"/>
          <w:numId w:val="1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20 镀锌管安装：80 米</w:t>
      </w:r>
    </w:p>
    <w:p w14:paraId="24C5414A">
      <w:pPr>
        <w:keepNext w:val="0"/>
        <w:keepLines w:val="0"/>
        <w:widowControl/>
        <w:numPr>
          <w:ilvl w:val="0"/>
          <w:numId w:val="1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2.5 平方电线布设：400 米</w:t>
      </w:r>
    </w:p>
    <w:p w14:paraId="2F1298E2">
      <w:pPr>
        <w:keepNext w:val="0"/>
        <w:keepLines w:val="0"/>
        <w:widowControl/>
        <w:numPr>
          <w:ilvl w:val="0"/>
          <w:numId w:val="1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2.5 平方地线布设：130 米</w:t>
      </w:r>
    </w:p>
    <w:p w14:paraId="6E73AE6A">
      <w:pPr>
        <w:keepNext w:val="0"/>
        <w:keepLines w:val="0"/>
        <w:widowControl/>
        <w:numPr>
          <w:ilvl w:val="0"/>
          <w:numId w:val="1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4 平方电线布设：100 米</w:t>
      </w:r>
    </w:p>
    <w:p w14:paraId="0BAE6D02">
      <w:pPr>
        <w:keepNext w:val="0"/>
        <w:keepLines w:val="0"/>
        <w:widowControl/>
        <w:numPr>
          <w:ilvl w:val="0"/>
          <w:numId w:val="1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开关插座安装：15 位</w:t>
      </w:r>
    </w:p>
    <w:p w14:paraId="01012F77">
      <w:pPr>
        <w:keepNext w:val="0"/>
        <w:keepLines w:val="0"/>
        <w:widowControl/>
        <w:numPr>
          <w:ilvl w:val="0"/>
          <w:numId w:val="1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明装 20 位电箱：1 项</w:t>
      </w:r>
    </w:p>
    <w:p w14:paraId="74CC133A">
      <w:pPr>
        <w:keepNext w:val="0"/>
        <w:keepLines w:val="0"/>
        <w:widowControl/>
        <w:numPr>
          <w:ilvl w:val="0"/>
          <w:numId w:val="1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明装 4 位空调电箱：1 项</w:t>
      </w:r>
    </w:p>
    <w:p w14:paraId="2F96920C">
      <w:pPr>
        <w:keepNext w:val="0"/>
        <w:keepLines w:val="0"/>
        <w:widowControl/>
        <w:numPr>
          <w:ilvl w:val="0"/>
          <w:numId w:val="1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1.2 米防爆灯：9 个</w:t>
      </w:r>
    </w:p>
    <w:p w14:paraId="300BEC5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kern w:val="0"/>
          <w:sz w:val="32"/>
          <w:szCs w:val="32"/>
          <w:lang w:val="en-US" w:eastAsia="zh-CN" w:bidi="ar"/>
        </w:rPr>
        <w:t>施工须符合建筑装饰、水电安装国家规范，工艺达标、安全合格。</w:t>
      </w:r>
    </w:p>
    <w:p w14:paraId="5391508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3"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（二）监控系统</w:t>
      </w:r>
    </w:p>
    <w:p w14:paraId="23733F8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lang w:val="en-US" w:eastAsia="zh-CN" w:bidi="ar"/>
        </w:rPr>
        <w:t xml:space="preserve">含 400 万高清半球摄像机、硬盘录像机、6TB 监控硬盘、6U 机柜、8 口 POE 交换机、19 寸显示器、配套鼠标、网线、HDMI 线、辅材及全套安装调试。 </w:t>
      </w:r>
    </w:p>
    <w:p w14:paraId="4237B77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kern w:val="0"/>
          <w:sz w:val="32"/>
          <w:szCs w:val="32"/>
          <w:lang w:val="en-US" w:eastAsia="zh-CN" w:bidi="ar"/>
        </w:rPr>
        <w:t>要求：400 万像素、红外全彩、POE 供电、录像稳定、点位全覆盖，符合安防国标。</w:t>
      </w:r>
    </w:p>
    <w:p w14:paraId="095C0DD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3"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（三）档案存放设备</w:t>
      </w:r>
    </w:p>
    <w:p w14:paraId="231740B8">
      <w:pPr>
        <w:keepNext w:val="0"/>
        <w:keepLines w:val="0"/>
        <w:widowControl/>
        <w:numPr>
          <w:ilvl w:val="0"/>
          <w:numId w:val="1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 xml:space="preserve">手动密集架：95.7 立方米，规格 </w:t>
      </w:r>
      <w:r>
        <w:rPr>
          <w:rFonts w:hint="eastAsia" w:ascii="宋体" w:hAnsi="宋体" w:eastAsia="宋体" w:cs="宋体"/>
          <w:color w:val="000000"/>
          <w:sz w:val="32"/>
          <w:szCs w:val="32"/>
        </w:rPr>
        <w:t>W6000</w:t>
      </w:r>
      <w:r>
        <w:rPr>
          <w:rFonts w:hint="eastAsia" w:ascii="宋体" w:hAnsi="宋体" w:eastAsia="宋体" w:cs="宋体"/>
          <w:color w:val="000000"/>
          <w:sz w:val="32"/>
          <w:szCs w:val="32"/>
          <w:lang w:val="en-US" w:eastAsia="zh-CN"/>
        </w:rPr>
        <w:t>*</w:t>
      </w:r>
      <w:r>
        <w:rPr>
          <w:rStyle w:val="10"/>
          <w:rFonts w:hint="eastAsia" w:ascii="宋体" w:hAnsi="宋体" w:eastAsia="宋体" w:cs="宋体"/>
          <w:color w:val="000000"/>
          <w:sz w:val="32"/>
          <w:szCs w:val="32"/>
        </w:rPr>
        <w:t>D580</w:t>
      </w:r>
      <w:r>
        <w:rPr>
          <w:rStyle w:val="10"/>
          <w:rFonts w:hint="eastAsia" w:ascii="宋体" w:hAnsi="宋体" w:eastAsia="宋体" w:cs="宋体"/>
          <w:color w:val="000000"/>
          <w:sz w:val="32"/>
          <w:szCs w:val="32"/>
          <w:lang w:val="en-US" w:eastAsia="zh-CN"/>
        </w:rPr>
        <w:t>*</w:t>
      </w:r>
      <w:r>
        <w:rPr>
          <w:rFonts w:hint="eastAsia" w:ascii="宋体" w:hAnsi="宋体" w:eastAsia="宋体" w:cs="宋体"/>
          <w:color w:val="000000"/>
          <w:sz w:val="32"/>
          <w:szCs w:val="32"/>
        </w:rPr>
        <w:t>H2750mm</w:t>
      </w:r>
      <w:r>
        <w:rPr>
          <w:rFonts w:hint="eastAsia" w:ascii="方正仿宋_GBK" w:hAnsi="方正仿宋_GBK" w:eastAsia="方正仿宋_GBK" w:cs="方正仿宋_GBK"/>
          <w:color w:val="000000"/>
          <w:sz w:val="32"/>
          <w:szCs w:val="32"/>
        </w:rPr>
        <w:t>、10 列配置；具备导轨、底盘、传动、防尘防鼠防倾倒、层板可调、防腐防锈、运行平稳，符合钢制密集架及金属家具通用国标。</w:t>
      </w:r>
    </w:p>
    <w:p w14:paraId="023F9850">
      <w:pPr>
        <w:keepNext w:val="0"/>
        <w:keepLines w:val="0"/>
        <w:widowControl/>
        <w:numPr>
          <w:ilvl w:val="0"/>
          <w:numId w:val="1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书车：1 个（</w:t>
      </w:r>
      <w:r>
        <w:rPr>
          <w:rFonts w:hint="eastAsia" w:ascii="宋体" w:hAnsi="宋体" w:eastAsia="宋体" w:cs="宋体"/>
          <w:color w:val="000000"/>
          <w:sz w:val="32"/>
          <w:szCs w:val="32"/>
        </w:rPr>
        <w:t>W800</w:t>
      </w:r>
      <w:r>
        <w:rPr>
          <w:rFonts w:hint="eastAsia" w:ascii="宋体" w:hAnsi="宋体" w:eastAsia="宋体" w:cs="宋体"/>
          <w:color w:val="000000"/>
          <w:sz w:val="32"/>
          <w:szCs w:val="32"/>
          <w:lang w:val="en-US" w:eastAsia="zh-CN"/>
        </w:rPr>
        <w:t>*</w:t>
      </w:r>
      <w:r>
        <w:rPr>
          <w:rStyle w:val="10"/>
          <w:rFonts w:hint="eastAsia" w:ascii="宋体" w:hAnsi="宋体" w:eastAsia="宋体" w:cs="宋体"/>
          <w:color w:val="000000"/>
          <w:sz w:val="32"/>
          <w:szCs w:val="32"/>
        </w:rPr>
        <w:t>D370</w:t>
      </w:r>
      <w:r>
        <w:rPr>
          <w:rStyle w:val="10"/>
          <w:rFonts w:hint="eastAsia" w:ascii="宋体" w:hAnsi="宋体" w:eastAsia="宋体" w:cs="宋体"/>
          <w:color w:val="000000"/>
          <w:sz w:val="32"/>
          <w:szCs w:val="32"/>
          <w:lang w:val="en-US" w:eastAsia="zh-CN"/>
        </w:rPr>
        <w:t>*</w:t>
      </w:r>
      <w:r>
        <w:rPr>
          <w:rFonts w:hint="eastAsia" w:ascii="宋体" w:hAnsi="宋体" w:eastAsia="宋体" w:cs="宋体"/>
          <w:color w:val="000000"/>
          <w:sz w:val="32"/>
          <w:szCs w:val="32"/>
        </w:rPr>
        <w:t>H900mm</w:t>
      </w:r>
      <w:r>
        <w:rPr>
          <w:rFonts w:hint="eastAsia" w:ascii="方正仿宋_GBK" w:hAnsi="方正仿宋_GBK" w:eastAsia="方正仿宋_GBK" w:cs="方正仿宋_GBK"/>
          <w:color w:val="000000"/>
          <w:sz w:val="32"/>
          <w:szCs w:val="32"/>
        </w:rPr>
        <w:t>）</w:t>
      </w:r>
    </w:p>
    <w:p w14:paraId="14956E03">
      <w:pPr>
        <w:keepNext w:val="0"/>
        <w:keepLines w:val="0"/>
        <w:widowControl/>
        <w:numPr>
          <w:ilvl w:val="0"/>
          <w:numId w:val="1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书梯：1 个（</w:t>
      </w:r>
      <w:r>
        <w:rPr>
          <w:rFonts w:hint="eastAsia" w:ascii="宋体" w:hAnsi="宋体" w:eastAsia="宋体" w:cs="宋体"/>
          <w:color w:val="000000"/>
          <w:sz w:val="32"/>
          <w:szCs w:val="32"/>
        </w:rPr>
        <w:t>W450</w:t>
      </w:r>
      <w:r>
        <w:rPr>
          <w:rFonts w:hint="eastAsia" w:ascii="宋体" w:hAnsi="宋体" w:eastAsia="宋体" w:cs="宋体"/>
          <w:color w:val="000000"/>
          <w:sz w:val="32"/>
          <w:szCs w:val="32"/>
          <w:lang w:val="en-US" w:eastAsia="zh-CN"/>
        </w:rPr>
        <w:t>*</w:t>
      </w:r>
      <w:r>
        <w:rPr>
          <w:rStyle w:val="10"/>
          <w:rFonts w:hint="eastAsia" w:ascii="宋体" w:hAnsi="宋体" w:eastAsia="宋体" w:cs="宋体"/>
          <w:color w:val="000000"/>
          <w:sz w:val="32"/>
          <w:szCs w:val="32"/>
        </w:rPr>
        <w:t>D650</w:t>
      </w:r>
      <w:r>
        <w:rPr>
          <w:rStyle w:val="10"/>
          <w:rFonts w:hint="eastAsia" w:ascii="宋体" w:hAnsi="宋体" w:eastAsia="宋体" w:cs="宋体"/>
          <w:color w:val="000000"/>
          <w:sz w:val="32"/>
          <w:szCs w:val="32"/>
          <w:lang w:val="en-US" w:eastAsia="zh-CN"/>
        </w:rPr>
        <w:t>*</w:t>
      </w:r>
      <w:r>
        <w:rPr>
          <w:rFonts w:hint="eastAsia" w:ascii="宋体" w:hAnsi="宋体" w:eastAsia="宋体" w:cs="宋体"/>
          <w:color w:val="000000"/>
          <w:sz w:val="32"/>
          <w:szCs w:val="32"/>
        </w:rPr>
        <w:t>H1300mm</w:t>
      </w:r>
      <w:r>
        <w:rPr>
          <w:rFonts w:hint="eastAsia" w:ascii="方正仿宋_GBK" w:hAnsi="方正仿宋_GBK" w:eastAsia="方正仿宋_GBK" w:cs="方正仿宋_GBK"/>
          <w:color w:val="000000"/>
          <w:sz w:val="32"/>
          <w:szCs w:val="32"/>
        </w:rPr>
        <w:t>）</w:t>
      </w:r>
    </w:p>
    <w:p w14:paraId="54F512F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3"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（四）七氟丙烷气体消防</w:t>
      </w:r>
    </w:p>
    <w:p w14:paraId="7639F91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kern w:val="0"/>
          <w:sz w:val="32"/>
          <w:szCs w:val="32"/>
          <w:lang w:val="en-US" w:eastAsia="zh-CN" w:bidi="ar"/>
        </w:rPr>
        <w:t>包含柜式灭火装置、七氟丙烷药剂、自动泄压装置、气体灭火控制器、温感烟感探测器、声光警报器、气体释放警报器、启停按钮、手自动开关及状态指示灯全套设备；系统联动灵敏、符合档案库房消防规范。</w:t>
      </w:r>
    </w:p>
    <w:p w14:paraId="47A6035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3"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三、商务要求</w:t>
      </w:r>
    </w:p>
    <w:p w14:paraId="6ABFAF94">
      <w:pPr>
        <w:keepNext w:val="0"/>
        <w:keepLines w:val="0"/>
        <w:widowControl/>
        <w:numPr>
          <w:ilvl w:val="0"/>
          <w:numId w:val="1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所有货物为全新原厂正品，无翻新、无次品。</w:t>
      </w:r>
    </w:p>
    <w:p w14:paraId="31991752">
      <w:pPr>
        <w:keepNext w:val="0"/>
        <w:keepLines w:val="0"/>
        <w:widowControl/>
        <w:numPr>
          <w:ilvl w:val="0"/>
          <w:numId w:val="1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整体项目一次性竣工验收合格。</w:t>
      </w:r>
    </w:p>
    <w:p w14:paraId="68E0A6DA">
      <w:pPr>
        <w:keepNext w:val="0"/>
        <w:keepLines w:val="0"/>
        <w:widowControl/>
        <w:numPr>
          <w:ilvl w:val="0"/>
          <w:numId w:val="1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质保按国家行业标准及供应商响应承诺执行，提供定期巡检及上门维修服务。</w:t>
      </w:r>
    </w:p>
    <w:p w14:paraId="4A0566B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3"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第四章 合同主要条款及格式</w:t>
      </w:r>
    </w:p>
    <w:p w14:paraId="76B59ED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3"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档案库房</w:t>
      </w:r>
      <w:r>
        <w:rPr>
          <w:rFonts w:hint="eastAsia" w:ascii="方正仿宋_GBK" w:hAnsi="方正仿宋_GBK" w:eastAsia="方正仿宋_GBK" w:cs="方正仿宋_GBK"/>
          <w:color w:val="000000"/>
          <w:sz w:val="32"/>
          <w:szCs w:val="32"/>
          <w:lang w:eastAsia="zh-CN"/>
        </w:rPr>
        <w:t>改</w:t>
      </w:r>
      <w:r>
        <w:rPr>
          <w:rFonts w:hint="eastAsia" w:ascii="方正仿宋_GBK" w:hAnsi="方正仿宋_GBK" w:eastAsia="仿宋" w:cs="方正仿宋_GBK"/>
          <w:color w:val="000000"/>
          <w:sz w:val="32"/>
          <w:szCs w:val="32"/>
          <w:lang w:eastAsia="zh-CN"/>
        </w:rPr>
        <w:t>造</w:t>
      </w:r>
      <w:r>
        <w:rPr>
          <w:rFonts w:hint="eastAsia" w:ascii="方正仿宋_GBK" w:hAnsi="方正仿宋_GBK" w:eastAsia="方正仿宋_GBK" w:cs="方正仿宋_GBK"/>
          <w:color w:val="000000"/>
          <w:sz w:val="32"/>
          <w:szCs w:val="32"/>
        </w:rPr>
        <w:t>项目采购合同</w:t>
      </w:r>
    </w:p>
    <w:p w14:paraId="3FDE489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3"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一、合同组成</w:t>
      </w:r>
    </w:p>
    <w:p w14:paraId="073B4379">
      <w:pPr>
        <w:keepNext w:val="0"/>
        <w:keepLines w:val="0"/>
        <w:widowControl/>
        <w:numPr>
          <w:ilvl w:val="0"/>
          <w:numId w:val="1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本合同正式条款及附件；</w:t>
      </w:r>
    </w:p>
    <w:p w14:paraId="7D64ADD7">
      <w:pPr>
        <w:keepNext w:val="0"/>
        <w:keepLines w:val="0"/>
        <w:widowControl/>
        <w:numPr>
          <w:ilvl w:val="0"/>
          <w:numId w:val="1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竞争性磋商文件及补充答疑文件；</w:t>
      </w:r>
    </w:p>
    <w:p w14:paraId="5DD16555">
      <w:pPr>
        <w:keepNext w:val="0"/>
        <w:keepLines w:val="0"/>
        <w:widowControl/>
        <w:numPr>
          <w:ilvl w:val="0"/>
          <w:numId w:val="1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成交供应商响应文件、最终报价及所有书面承诺；</w:t>
      </w:r>
    </w:p>
    <w:p w14:paraId="6C4A15A8">
      <w:pPr>
        <w:keepNext w:val="0"/>
        <w:keepLines w:val="0"/>
        <w:widowControl/>
        <w:numPr>
          <w:ilvl w:val="0"/>
          <w:numId w:val="1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双方确认的其他书面文件。</w:t>
      </w:r>
    </w:p>
    <w:p w14:paraId="5FA106B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3"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二、合同标的</w:t>
      </w:r>
    </w:p>
    <w:p w14:paraId="39EFD72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kern w:val="0"/>
          <w:sz w:val="32"/>
          <w:szCs w:val="32"/>
          <w:lang w:val="en-US" w:eastAsia="zh-CN" w:bidi="ar"/>
        </w:rPr>
        <w:t>按本项目第三章采购内容及技术要求、供应商响应承诺执行。</w:t>
      </w:r>
    </w:p>
    <w:p w14:paraId="3D9640B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3"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三、合同金额</w:t>
      </w:r>
    </w:p>
    <w:p w14:paraId="598E441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kern w:val="0"/>
          <w:sz w:val="32"/>
          <w:szCs w:val="32"/>
          <w:lang w:val="en-US" w:eastAsia="zh-CN" w:bidi="ar"/>
        </w:rPr>
        <w:t>合同总价：人民币（大写）________________元（¥____________元），为固定包干总价，包含所有供货、施工、安装、调试、税费、清运、售后等全部费用。</w:t>
      </w:r>
    </w:p>
    <w:p w14:paraId="579DB47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3"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四、交付与工期</w:t>
      </w:r>
    </w:p>
    <w:p w14:paraId="38B32C92">
      <w:pPr>
        <w:keepNext w:val="0"/>
        <w:keepLines w:val="0"/>
        <w:widowControl/>
        <w:numPr>
          <w:ilvl w:val="0"/>
          <w:numId w:val="15"/>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完工工期：__________</w:t>
      </w:r>
    </w:p>
    <w:p w14:paraId="6F56711B">
      <w:pPr>
        <w:keepNext w:val="0"/>
        <w:keepLines w:val="0"/>
        <w:widowControl/>
        <w:numPr>
          <w:ilvl w:val="0"/>
          <w:numId w:val="15"/>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实施地点：采购人指定档案库房现场。</w:t>
      </w:r>
    </w:p>
    <w:p w14:paraId="62A5BA27">
      <w:pPr>
        <w:keepNext w:val="0"/>
        <w:keepLines w:val="0"/>
        <w:widowControl/>
        <w:numPr>
          <w:ilvl w:val="0"/>
          <w:numId w:val="15"/>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乙方保证所供货物及服务无知识产权侵权，若引发第三方纠纷，由乙方承担全部责任与经济损失。</w:t>
      </w:r>
    </w:p>
    <w:p w14:paraId="11E08E8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3"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五、质量标准及质保</w:t>
      </w:r>
    </w:p>
    <w:p w14:paraId="484424DA">
      <w:pPr>
        <w:keepNext w:val="0"/>
        <w:keepLines w:val="0"/>
        <w:widowControl/>
        <w:numPr>
          <w:ilvl w:val="0"/>
          <w:numId w:val="16"/>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所有货物、施工均符合国家、行业现行标准及磋商文件要求。</w:t>
      </w:r>
    </w:p>
    <w:p w14:paraId="48DC36A1">
      <w:pPr>
        <w:keepNext w:val="0"/>
        <w:keepLines w:val="0"/>
        <w:widowControl/>
        <w:numPr>
          <w:ilvl w:val="0"/>
          <w:numId w:val="16"/>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供货须提供合格证、质保书、验收资料等全套材料。</w:t>
      </w:r>
    </w:p>
    <w:p w14:paraId="4ED5FAF6">
      <w:pPr>
        <w:keepNext w:val="0"/>
        <w:keepLines w:val="0"/>
        <w:widowControl/>
        <w:numPr>
          <w:ilvl w:val="0"/>
          <w:numId w:val="16"/>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质保期自整体竣工验收合格之日起计算，按响应承诺提供维保服务。</w:t>
      </w:r>
    </w:p>
    <w:p w14:paraId="4C8B020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3"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六、付款方式</w:t>
      </w:r>
    </w:p>
    <w:p w14:paraId="15849C3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kern w:val="0"/>
          <w:sz w:val="32"/>
          <w:szCs w:val="32"/>
          <w:lang w:val="en-US" w:eastAsia="zh-CN" w:bidi="ar"/>
        </w:rPr>
        <w:t>按财政资金审批流程及单位财务制度，项目竣工验收合格后按约定分期支付。</w:t>
      </w:r>
    </w:p>
    <w:p w14:paraId="44A14B2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3"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七、违约责任</w:t>
      </w:r>
    </w:p>
    <w:p w14:paraId="78D40FF1">
      <w:pPr>
        <w:keepNext w:val="0"/>
        <w:keepLines w:val="0"/>
        <w:widowControl/>
        <w:numPr>
          <w:ilvl w:val="0"/>
          <w:numId w:val="17"/>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甲方无故拒收合格成果、逾期付款的，按规定承担违约责任。</w:t>
      </w:r>
    </w:p>
    <w:p w14:paraId="1B59BC2E">
      <w:pPr>
        <w:keepNext w:val="0"/>
        <w:keepLines w:val="0"/>
        <w:widowControl/>
        <w:numPr>
          <w:ilvl w:val="0"/>
          <w:numId w:val="17"/>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乙方逾期完工、质量不达标、转包分包、提供虚假资料的，甲方有权</w:t>
      </w:r>
      <w:r>
        <w:rPr>
          <w:rFonts w:hint="eastAsia" w:ascii="方正仿宋_GBK" w:hAnsi="方正仿宋_GBK" w:eastAsia="方正仿宋_GBK" w:cs="方正仿宋_GBK"/>
          <w:color w:val="000000"/>
          <w:sz w:val="32"/>
          <w:szCs w:val="32"/>
          <w:lang w:eastAsia="zh-CN"/>
        </w:rPr>
        <w:t>改</w:t>
      </w:r>
      <w:r>
        <w:rPr>
          <w:rFonts w:hint="eastAsia" w:ascii="方正仿宋_GBK" w:hAnsi="方正仿宋_GBK" w:eastAsia="仿宋" w:cs="方正仿宋_GBK"/>
          <w:color w:val="000000"/>
          <w:sz w:val="32"/>
          <w:szCs w:val="32"/>
          <w:lang w:eastAsia="zh-CN"/>
        </w:rPr>
        <w:t>造</w:t>
      </w:r>
      <w:r>
        <w:rPr>
          <w:rFonts w:hint="eastAsia" w:ascii="方正仿宋_GBK" w:hAnsi="方正仿宋_GBK" w:eastAsia="方正仿宋_GBK" w:cs="方正仿宋_GBK"/>
          <w:color w:val="000000"/>
          <w:sz w:val="32"/>
          <w:szCs w:val="32"/>
        </w:rPr>
        <w:t>扣款、终止合同并追偿损失。</w:t>
      </w:r>
    </w:p>
    <w:p w14:paraId="5DDC5B7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3"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八、不可抗力、保密、争议解决</w:t>
      </w:r>
    </w:p>
    <w:p w14:paraId="6978859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kern w:val="0"/>
          <w:sz w:val="32"/>
          <w:szCs w:val="32"/>
          <w:lang w:val="en-US" w:eastAsia="zh-CN" w:bidi="ar"/>
        </w:rPr>
        <w:t>按《中华人民共和国民法典》及政府采购相关规定执行；协商不成，向项目所在地人民法院诉讼解决。</w:t>
      </w:r>
    </w:p>
    <w:p w14:paraId="33416C4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3"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九、其他约定</w:t>
      </w:r>
    </w:p>
    <w:p w14:paraId="3B338F66">
      <w:pPr>
        <w:keepNext w:val="0"/>
        <w:keepLines w:val="0"/>
        <w:widowControl/>
        <w:numPr>
          <w:ilvl w:val="0"/>
          <w:numId w:val="18"/>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本合同未尽事宜，遵照相关法律法规及磋商文件执行。</w:t>
      </w:r>
    </w:p>
    <w:p w14:paraId="40FFCD86">
      <w:pPr>
        <w:keepNext w:val="0"/>
        <w:keepLines w:val="0"/>
        <w:widowControl/>
        <w:numPr>
          <w:ilvl w:val="0"/>
          <w:numId w:val="18"/>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本合同一式若干份，甲乙双方签字盖章后生效。</w:t>
      </w:r>
    </w:p>
    <w:p w14:paraId="6A40A2C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3" w:firstLineChars="200"/>
        <w:jc w:val="left"/>
        <w:rPr>
          <w:rFonts w:hint="eastAsia" w:ascii="方正仿宋_GBK" w:hAnsi="方正仿宋_GBK" w:eastAsia="方正仿宋_GBK" w:cs="方正仿宋_GBK"/>
          <w:color w:val="000000"/>
          <w:kern w:val="0"/>
          <w:sz w:val="32"/>
          <w:szCs w:val="32"/>
          <w:lang w:val="en-US" w:eastAsia="zh-CN" w:bidi="ar"/>
        </w:rPr>
      </w:pPr>
      <w:r>
        <w:rPr>
          <w:rStyle w:val="9"/>
          <w:rFonts w:hint="eastAsia" w:ascii="方正仿宋_GBK" w:hAnsi="方正仿宋_GBK" w:eastAsia="方正仿宋_GBK" w:cs="方正仿宋_GBK"/>
          <w:color w:val="000000"/>
          <w:kern w:val="0"/>
          <w:sz w:val="32"/>
          <w:szCs w:val="32"/>
          <w:lang w:val="en-US" w:eastAsia="zh-CN" w:bidi="ar"/>
        </w:rPr>
        <w:t>甲方（采购人）</w:t>
      </w:r>
      <w:r>
        <w:rPr>
          <w:rFonts w:hint="eastAsia" w:ascii="方正仿宋_GBK" w:hAnsi="方正仿宋_GBK" w:eastAsia="方正仿宋_GBK" w:cs="方正仿宋_GBK"/>
          <w:color w:val="000000"/>
          <w:kern w:val="0"/>
          <w:sz w:val="32"/>
          <w:szCs w:val="32"/>
          <w:lang w:val="en-US" w:eastAsia="zh-CN" w:bidi="ar"/>
        </w:rPr>
        <w:t xml:space="preserve">：____________ </w:t>
      </w:r>
    </w:p>
    <w:p w14:paraId="41E6183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lang w:val="en-US" w:eastAsia="zh-CN" w:bidi="ar"/>
        </w:rPr>
        <w:t xml:space="preserve">法定代表人 / 授权代表：________ </w:t>
      </w:r>
    </w:p>
    <w:p w14:paraId="4012447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lang w:val="en-US" w:eastAsia="zh-CN" w:bidi="ar"/>
        </w:rPr>
        <w:t xml:space="preserve">地址：____________ </w:t>
      </w:r>
    </w:p>
    <w:p w14:paraId="619F3C8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kern w:val="0"/>
          <w:sz w:val="32"/>
          <w:szCs w:val="32"/>
          <w:lang w:val="en-US" w:eastAsia="zh-CN" w:bidi="ar"/>
        </w:rPr>
        <w:t>电话：________</w:t>
      </w:r>
    </w:p>
    <w:p w14:paraId="08BDAAC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3" w:firstLineChars="200"/>
        <w:jc w:val="left"/>
        <w:rPr>
          <w:rFonts w:hint="eastAsia" w:ascii="方正仿宋_GBK" w:hAnsi="方正仿宋_GBK" w:eastAsia="方正仿宋_GBK" w:cs="方正仿宋_GBK"/>
          <w:color w:val="000000"/>
          <w:kern w:val="0"/>
          <w:sz w:val="32"/>
          <w:szCs w:val="32"/>
          <w:lang w:val="en-US" w:eastAsia="zh-CN" w:bidi="ar"/>
        </w:rPr>
      </w:pPr>
      <w:r>
        <w:rPr>
          <w:rStyle w:val="9"/>
          <w:rFonts w:hint="eastAsia" w:ascii="方正仿宋_GBK" w:hAnsi="方正仿宋_GBK" w:eastAsia="方正仿宋_GBK" w:cs="方正仿宋_GBK"/>
          <w:color w:val="000000"/>
          <w:kern w:val="0"/>
          <w:sz w:val="32"/>
          <w:szCs w:val="32"/>
          <w:lang w:val="en-US" w:eastAsia="zh-CN" w:bidi="ar"/>
        </w:rPr>
        <w:t>乙方（成交供应商）</w:t>
      </w:r>
      <w:r>
        <w:rPr>
          <w:rFonts w:hint="eastAsia" w:ascii="方正仿宋_GBK" w:hAnsi="方正仿宋_GBK" w:eastAsia="方正仿宋_GBK" w:cs="方正仿宋_GBK"/>
          <w:color w:val="000000"/>
          <w:kern w:val="0"/>
          <w:sz w:val="32"/>
          <w:szCs w:val="32"/>
          <w:lang w:val="en-US" w:eastAsia="zh-CN" w:bidi="ar"/>
        </w:rPr>
        <w:t xml:space="preserve">：____________ </w:t>
      </w:r>
    </w:p>
    <w:p w14:paraId="33A8828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lang w:val="en-US" w:eastAsia="zh-CN" w:bidi="ar"/>
        </w:rPr>
        <w:t xml:space="preserve">法定代表人 / 授权代表：________ </w:t>
      </w:r>
    </w:p>
    <w:p w14:paraId="464867A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lang w:val="en-US" w:eastAsia="zh-CN" w:bidi="ar"/>
        </w:rPr>
        <w:t xml:space="preserve">统一社会信用代码：________ </w:t>
      </w:r>
    </w:p>
    <w:p w14:paraId="0B1CAE3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lang w:val="en-US" w:eastAsia="zh-CN" w:bidi="ar"/>
        </w:rPr>
        <w:t xml:space="preserve">开户银行及账号：________ </w:t>
      </w:r>
    </w:p>
    <w:p w14:paraId="465033E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lang w:val="en-US" w:eastAsia="zh-CN" w:bidi="ar"/>
        </w:rPr>
        <w:t xml:space="preserve">地址：____________ </w:t>
      </w:r>
    </w:p>
    <w:p w14:paraId="66DA69B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kern w:val="0"/>
          <w:sz w:val="32"/>
          <w:szCs w:val="32"/>
          <w:lang w:val="en-US" w:eastAsia="zh-CN" w:bidi="ar"/>
        </w:rPr>
        <w:t>电话：________</w:t>
      </w:r>
    </w:p>
    <w:p w14:paraId="64A56E9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kern w:val="0"/>
          <w:sz w:val="32"/>
          <w:szCs w:val="32"/>
          <w:lang w:val="en-US" w:eastAsia="zh-CN" w:bidi="ar"/>
        </w:rPr>
        <w:t>签订日期：______年____月____日</w:t>
      </w:r>
    </w:p>
    <w:p w14:paraId="27D3CA6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3"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第五章 响应文件格式</w:t>
      </w:r>
    </w:p>
    <w:p w14:paraId="44CE409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3"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档案库房</w:t>
      </w:r>
      <w:r>
        <w:rPr>
          <w:rFonts w:hint="eastAsia" w:ascii="方正仿宋_GBK" w:hAnsi="方正仿宋_GBK" w:eastAsia="方正仿宋_GBK" w:cs="方正仿宋_GBK"/>
          <w:color w:val="000000"/>
          <w:sz w:val="32"/>
          <w:szCs w:val="32"/>
          <w:lang w:eastAsia="zh-CN"/>
        </w:rPr>
        <w:t>改</w:t>
      </w:r>
      <w:r>
        <w:rPr>
          <w:rFonts w:hint="eastAsia" w:ascii="方正仿宋_GBK" w:hAnsi="方正仿宋_GBK" w:eastAsia="仿宋" w:cs="方正仿宋_GBK"/>
          <w:color w:val="000000"/>
          <w:sz w:val="32"/>
          <w:szCs w:val="32"/>
          <w:lang w:eastAsia="zh-CN"/>
        </w:rPr>
        <w:t>造</w:t>
      </w:r>
      <w:r>
        <w:rPr>
          <w:rFonts w:hint="eastAsia" w:ascii="方正仿宋_GBK" w:hAnsi="方正仿宋_GBK" w:eastAsia="方正仿宋_GBK" w:cs="方正仿宋_GBK"/>
          <w:color w:val="000000"/>
          <w:sz w:val="32"/>
          <w:szCs w:val="32"/>
        </w:rPr>
        <w:t>项目</w:t>
      </w:r>
    </w:p>
    <w:p w14:paraId="7C368BC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3"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竞争性磋商响应文件</w:t>
      </w:r>
    </w:p>
    <w:p w14:paraId="1C122D0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lang w:val="en-US" w:eastAsia="zh-CN" w:bidi="ar"/>
        </w:rPr>
        <w:t xml:space="preserve">项目名称：________________________ </w:t>
      </w:r>
    </w:p>
    <w:p w14:paraId="3FF603D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lang w:val="en-US" w:eastAsia="zh-CN" w:bidi="ar"/>
        </w:rPr>
        <w:t xml:space="preserve">供应商名称：______________________ </w:t>
      </w:r>
    </w:p>
    <w:p w14:paraId="195D24F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kern w:val="0"/>
          <w:sz w:val="32"/>
          <w:szCs w:val="32"/>
          <w:lang w:val="en-US" w:eastAsia="zh-CN" w:bidi="ar"/>
        </w:rPr>
        <w:t>日　　期：______年____月____日</w:t>
      </w:r>
    </w:p>
    <w:p w14:paraId="31D4259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3"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目 录</w:t>
      </w:r>
    </w:p>
    <w:p w14:paraId="2C73CCF5">
      <w:pPr>
        <w:keepNext w:val="0"/>
        <w:keepLines w:val="0"/>
        <w:widowControl/>
        <w:numPr>
          <w:ilvl w:val="0"/>
          <w:numId w:val="19"/>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报价一览表</w:t>
      </w:r>
    </w:p>
    <w:p w14:paraId="557973B0">
      <w:pPr>
        <w:keepNext w:val="0"/>
        <w:keepLines w:val="0"/>
        <w:widowControl/>
        <w:numPr>
          <w:ilvl w:val="0"/>
          <w:numId w:val="19"/>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分项报价明细清单</w:t>
      </w:r>
    </w:p>
    <w:p w14:paraId="44BBB9F7">
      <w:pPr>
        <w:keepNext w:val="0"/>
        <w:keepLines w:val="0"/>
        <w:widowControl/>
        <w:numPr>
          <w:ilvl w:val="0"/>
          <w:numId w:val="19"/>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磋商响应承诺函</w:t>
      </w:r>
    </w:p>
    <w:p w14:paraId="5DF80C10">
      <w:pPr>
        <w:keepNext w:val="0"/>
        <w:keepLines w:val="0"/>
        <w:widowControl/>
        <w:numPr>
          <w:ilvl w:val="0"/>
          <w:numId w:val="19"/>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法定代表人授权书</w:t>
      </w:r>
    </w:p>
    <w:p w14:paraId="24C8D817">
      <w:pPr>
        <w:keepNext w:val="0"/>
        <w:keepLines w:val="0"/>
        <w:widowControl/>
        <w:numPr>
          <w:ilvl w:val="0"/>
          <w:numId w:val="19"/>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营业执照及资质复印件</w:t>
      </w:r>
    </w:p>
    <w:p w14:paraId="7D99CD68">
      <w:pPr>
        <w:keepNext w:val="0"/>
        <w:keepLines w:val="0"/>
        <w:widowControl/>
        <w:numPr>
          <w:ilvl w:val="0"/>
          <w:numId w:val="19"/>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技术和服务要求响应偏离表</w:t>
      </w:r>
    </w:p>
    <w:p w14:paraId="25739778">
      <w:pPr>
        <w:keepNext w:val="0"/>
        <w:keepLines w:val="0"/>
        <w:widowControl/>
        <w:numPr>
          <w:ilvl w:val="0"/>
          <w:numId w:val="19"/>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中小企业声明函（如有）</w:t>
      </w:r>
    </w:p>
    <w:p w14:paraId="66E4E871">
      <w:pPr>
        <w:keepNext w:val="0"/>
        <w:keepLines w:val="0"/>
        <w:widowControl/>
        <w:numPr>
          <w:ilvl w:val="0"/>
          <w:numId w:val="19"/>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其他补充材料</w:t>
      </w:r>
      <w:r>
        <w:rPr>
          <w:rFonts w:hint="eastAsia" w:ascii="方正仿宋_GBK" w:hAnsi="方正仿宋_GBK" w:eastAsia="方正仿宋_GBK" w:cs="方正仿宋_GBK"/>
          <w:color w:val="000000"/>
          <w:sz w:val="32"/>
          <w:szCs w:val="32"/>
          <w:lang w:eastAsia="zh-CN"/>
        </w:rPr>
        <w:t>（</w:t>
      </w:r>
      <w:r>
        <w:rPr>
          <w:rFonts w:hint="eastAsia" w:ascii="方正仿宋_GBK" w:hAnsi="方正仿宋_GBK" w:eastAsia="方正仿宋_GBK" w:cs="方正仿宋_GBK"/>
          <w:color w:val="000000"/>
          <w:sz w:val="32"/>
          <w:szCs w:val="32"/>
          <w:lang w:val="en-US" w:eastAsia="zh-CN"/>
        </w:rPr>
        <w:t>项目实施方案，</w:t>
      </w:r>
      <w:r>
        <w:rPr>
          <w:rFonts w:hint="eastAsia" w:ascii="方正仿宋_GBK" w:hAnsi="方正仿宋_GBK" w:eastAsia="方正仿宋_GBK" w:cs="方正仿宋_GBK"/>
          <w:color w:val="000000"/>
          <w:sz w:val="32"/>
          <w:szCs w:val="32"/>
        </w:rPr>
        <w:t>专业人员配置</w:t>
      </w:r>
      <w:r>
        <w:rPr>
          <w:rFonts w:hint="eastAsia" w:ascii="方正仿宋_GBK" w:hAnsi="方正仿宋_GBK" w:eastAsia="方正仿宋_GBK" w:cs="方正仿宋_GBK"/>
          <w:color w:val="000000"/>
          <w:sz w:val="32"/>
          <w:szCs w:val="32"/>
          <w:lang w:eastAsia="zh-CN"/>
        </w:rPr>
        <w:t>、</w:t>
      </w:r>
      <w:r>
        <w:rPr>
          <w:rFonts w:hint="eastAsia" w:ascii="方正仿宋_GBK" w:hAnsi="方正仿宋_GBK" w:eastAsia="方正仿宋_GBK" w:cs="方正仿宋_GBK"/>
          <w:color w:val="000000"/>
          <w:sz w:val="32"/>
          <w:szCs w:val="32"/>
          <w:lang w:val="en-US" w:eastAsia="zh-CN"/>
        </w:rPr>
        <w:t>企业及产品合规资质证明材料等技术、商务评分证明材料。）</w:t>
      </w:r>
    </w:p>
    <w:p w14:paraId="2AB42FD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b w:val="0"/>
          <w:bCs w:val="0"/>
          <w:color w:val="000000"/>
          <w:sz w:val="32"/>
          <w:szCs w:val="32"/>
        </w:rPr>
      </w:pPr>
    </w:p>
    <w:p w14:paraId="752D01A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b w:val="0"/>
          <w:bCs w:val="0"/>
          <w:color w:val="000000"/>
          <w:sz w:val="32"/>
          <w:szCs w:val="32"/>
        </w:rPr>
      </w:pPr>
    </w:p>
    <w:p w14:paraId="7BEC64E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32"/>
          <w:szCs w:val="32"/>
        </w:rPr>
      </w:pPr>
      <w:r>
        <w:rPr>
          <w:b w:val="0"/>
          <w:bCs w:val="0"/>
          <w:color w:val="000000"/>
          <w:sz w:val="32"/>
          <w:szCs w:val="32"/>
        </w:rPr>
        <w:t xml:space="preserve">附件 1 </w:t>
      </w:r>
      <w:r>
        <w:rPr>
          <w:color w:val="000000"/>
          <w:sz w:val="32"/>
          <w:szCs w:val="32"/>
        </w:rPr>
        <w:t>报价一览表</w:t>
      </w:r>
    </w:p>
    <w:p w14:paraId="5E2011E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kern w:val="0"/>
          <w:sz w:val="32"/>
          <w:szCs w:val="32"/>
          <w:lang w:val="en-US" w:eastAsia="zh-CN" w:bidi="ar"/>
        </w:rPr>
        <w:t>供应商（盖章）：__________ 单位：元</w:t>
      </w:r>
    </w:p>
    <w:p w14:paraId="6F2BB80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kern w:val="0"/>
          <w:sz w:val="32"/>
          <w:szCs w:val="32"/>
          <w:lang w:val="en-US" w:eastAsia="zh-CN" w:bidi="ar"/>
        </w:rPr>
        <w:t>表格</w:t>
      </w:r>
    </w:p>
    <w:tbl>
      <w:tblPr>
        <w:tblStyle w:val="7"/>
        <w:tblW w:w="0" w:type="auto"/>
        <w:tblCellSpacing w:w="1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2625"/>
        <w:gridCol w:w="1335"/>
        <w:gridCol w:w="1335"/>
        <w:gridCol w:w="1014"/>
        <w:gridCol w:w="708"/>
      </w:tblGrid>
      <w:tr w14:paraId="79A0D0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blHeader/>
          <w:tblCellSpacing w:w="15" w:type="dxa"/>
        </w:trPr>
        <w:tc>
          <w:tcPr>
            <w:tcW w:w="0" w:type="auto"/>
            <w:noWrap w:val="0"/>
            <w:vAlign w:val="center"/>
          </w:tcPr>
          <w:p w14:paraId="5B64B717">
            <w:pPr>
              <w:keepNext w:val="0"/>
              <w:keepLines w:val="0"/>
              <w:widowControl/>
              <w:suppressLineNumbers w:val="0"/>
              <w:spacing w:before="0" w:beforeAutospacing="0" w:after="0" w:afterAutospacing="0" w:line="360" w:lineRule="atLeast"/>
              <w:ind w:left="0" w:right="0"/>
              <w:jc w:val="center"/>
              <w:rPr>
                <w:rFonts w:hint="eastAsia" w:ascii="方正仿宋_GBK" w:hAnsi="方正仿宋_GBK" w:eastAsia="方正仿宋_GBK" w:cs="方正仿宋_GBK"/>
                <w:b/>
                <w:bCs/>
                <w:color w:val="000000"/>
                <w:sz w:val="32"/>
                <w:szCs w:val="32"/>
              </w:rPr>
            </w:pPr>
            <w:r>
              <w:rPr>
                <w:rFonts w:hint="eastAsia" w:ascii="方正仿宋_GBK" w:hAnsi="方正仿宋_GBK" w:eastAsia="方正仿宋_GBK" w:cs="方正仿宋_GBK"/>
                <w:b/>
                <w:bCs/>
                <w:color w:val="000000"/>
                <w:kern w:val="0"/>
                <w:sz w:val="32"/>
                <w:szCs w:val="32"/>
                <w:lang w:val="en-US" w:eastAsia="zh-CN" w:bidi="ar"/>
              </w:rPr>
              <w:t>项目名称</w:t>
            </w:r>
          </w:p>
        </w:tc>
        <w:tc>
          <w:tcPr>
            <w:tcW w:w="0" w:type="auto"/>
            <w:noWrap w:val="0"/>
            <w:vAlign w:val="center"/>
          </w:tcPr>
          <w:p w14:paraId="290164ED">
            <w:pPr>
              <w:keepNext w:val="0"/>
              <w:keepLines w:val="0"/>
              <w:widowControl/>
              <w:suppressLineNumbers w:val="0"/>
              <w:spacing w:before="0" w:beforeAutospacing="0" w:after="0" w:afterAutospacing="0" w:line="360" w:lineRule="atLeast"/>
              <w:ind w:left="0" w:right="0"/>
              <w:jc w:val="center"/>
              <w:rPr>
                <w:rFonts w:hint="eastAsia" w:ascii="方正仿宋_GBK" w:hAnsi="方正仿宋_GBK" w:eastAsia="方正仿宋_GBK" w:cs="方正仿宋_GBK"/>
                <w:b/>
                <w:bCs/>
                <w:color w:val="000000"/>
                <w:sz w:val="32"/>
                <w:szCs w:val="32"/>
              </w:rPr>
            </w:pPr>
            <w:r>
              <w:rPr>
                <w:rFonts w:hint="eastAsia" w:ascii="方正仿宋_GBK" w:hAnsi="方正仿宋_GBK" w:eastAsia="方正仿宋_GBK" w:cs="方正仿宋_GBK"/>
                <w:b/>
                <w:bCs/>
                <w:color w:val="000000"/>
                <w:kern w:val="0"/>
                <w:sz w:val="32"/>
                <w:szCs w:val="32"/>
                <w:lang w:val="en-US" w:eastAsia="zh-CN" w:bidi="ar"/>
              </w:rPr>
              <w:t>首次报价</w:t>
            </w:r>
          </w:p>
        </w:tc>
        <w:tc>
          <w:tcPr>
            <w:tcW w:w="0" w:type="auto"/>
            <w:noWrap w:val="0"/>
            <w:vAlign w:val="center"/>
          </w:tcPr>
          <w:p w14:paraId="7A976318">
            <w:pPr>
              <w:keepNext w:val="0"/>
              <w:keepLines w:val="0"/>
              <w:widowControl/>
              <w:suppressLineNumbers w:val="0"/>
              <w:spacing w:before="0" w:beforeAutospacing="0" w:after="0" w:afterAutospacing="0" w:line="360" w:lineRule="atLeast"/>
              <w:ind w:left="0" w:right="0"/>
              <w:jc w:val="center"/>
              <w:rPr>
                <w:rFonts w:hint="eastAsia" w:ascii="方正仿宋_GBK" w:hAnsi="方正仿宋_GBK" w:eastAsia="方正仿宋_GBK" w:cs="方正仿宋_GBK"/>
                <w:b/>
                <w:bCs/>
                <w:color w:val="000000"/>
                <w:sz w:val="32"/>
                <w:szCs w:val="32"/>
              </w:rPr>
            </w:pPr>
            <w:r>
              <w:rPr>
                <w:rFonts w:hint="eastAsia" w:ascii="方正仿宋_GBK" w:hAnsi="方正仿宋_GBK" w:eastAsia="方正仿宋_GBK" w:cs="方正仿宋_GBK"/>
                <w:b/>
                <w:bCs/>
                <w:color w:val="000000"/>
                <w:kern w:val="0"/>
                <w:sz w:val="32"/>
                <w:szCs w:val="32"/>
                <w:lang w:val="en-US" w:eastAsia="zh-CN" w:bidi="ar"/>
              </w:rPr>
              <w:t>完工工期</w:t>
            </w:r>
          </w:p>
        </w:tc>
        <w:tc>
          <w:tcPr>
            <w:tcW w:w="0" w:type="auto"/>
            <w:noWrap w:val="0"/>
            <w:vAlign w:val="center"/>
          </w:tcPr>
          <w:p w14:paraId="501762A3">
            <w:pPr>
              <w:keepNext w:val="0"/>
              <w:keepLines w:val="0"/>
              <w:widowControl/>
              <w:suppressLineNumbers w:val="0"/>
              <w:spacing w:before="0" w:beforeAutospacing="0" w:after="0" w:afterAutospacing="0" w:line="360" w:lineRule="atLeast"/>
              <w:ind w:left="0" w:right="0"/>
              <w:jc w:val="center"/>
              <w:rPr>
                <w:rFonts w:hint="eastAsia" w:ascii="方正仿宋_GBK" w:hAnsi="方正仿宋_GBK" w:eastAsia="方正仿宋_GBK" w:cs="方正仿宋_GBK"/>
                <w:b/>
                <w:bCs/>
                <w:color w:val="000000"/>
                <w:sz w:val="32"/>
                <w:szCs w:val="32"/>
              </w:rPr>
            </w:pPr>
            <w:r>
              <w:rPr>
                <w:rFonts w:hint="eastAsia" w:ascii="方正仿宋_GBK" w:hAnsi="方正仿宋_GBK" w:eastAsia="方正仿宋_GBK" w:cs="方正仿宋_GBK"/>
                <w:b/>
                <w:bCs/>
                <w:color w:val="000000"/>
                <w:kern w:val="0"/>
                <w:sz w:val="32"/>
                <w:szCs w:val="32"/>
                <w:lang w:val="en-US" w:eastAsia="zh-CN" w:bidi="ar"/>
              </w:rPr>
              <w:t>质保期</w:t>
            </w:r>
          </w:p>
        </w:tc>
        <w:tc>
          <w:tcPr>
            <w:tcW w:w="0" w:type="auto"/>
            <w:noWrap w:val="0"/>
            <w:vAlign w:val="center"/>
          </w:tcPr>
          <w:p w14:paraId="3A59A088">
            <w:pPr>
              <w:keepNext w:val="0"/>
              <w:keepLines w:val="0"/>
              <w:widowControl/>
              <w:suppressLineNumbers w:val="0"/>
              <w:spacing w:before="0" w:beforeAutospacing="0" w:after="0" w:afterAutospacing="0" w:line="360" w:lineRule="atLeast"/>
              <w:ind w:left="0" w:right="0"/>
              <w:jc w:val="center"/>
              <w:rPr>
                <w:rFonts w:hint="eastAsia" w:ascii="方正仿宋_GBK" w:hAnsi="方正仿宋_GBK" w:eastAsia="方正仿宋_GBK" w:cs="方正仿宋_GBK"/>
                <w:b/>
                <w:bCs/>
                <w:color w:val="000000"/>
                <w:sz w:val="32"/>
                <w:szCs w:val="32"/>
              </w:rPr>
            </w:pPr>
            <w:r>
              <w:rPr>
                <w:rFonts w:hint="eastAsia" w:ascii="方正仿宋_GBK" w:hAnsi="方正仿宋_GBK" w:eastAsia="方正仿宋_GBK" w:cs="方正仿宋_GBK"/>
                <w:b/>
                <w:bCs/>
                <w:color w:val="000000"/>
                <w:kern w:val="0"/>
                <w:sz w:val="32"/>
                <w:szCs w:val="32"/>
                <w:lang w:val="en-US" w:eastAsia="zh-CN" w:bidi="ar"/>
              </w:rPr>
              <w:t>备注</w:t>
            </w:r>
          </w:p>
        </w:tc>
      </w:tr>
      <w:tr w14:paraId="55368A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blCellSpacing w:w="15" w:type="dxa"/>
        </w:trPr>
        <w:tc>
          <w:tcPr>
            <w:tcW w:w="0" w:type="auto"/>
            <w:noWrap w:val="0"/>
            <w:vAlign w:val="center"/>
          </w:tcPr>
          <w:p w14:paraId="62CD3B07">
            <w:pPr>
              <w:keepNext w:val="0"/>
              <w:keepLines w:val="0"/>
              <w:widowControl/>
              <w:suppressLineNumbers w:val="0"/>
              <w:spacing w:before="0" w:beforeAutospacing="0" w:after="0" w:afterAutospacing="0" w:line="360" w:lineRule="atLeast"/>
              <w:ind w:left="0" w:right="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kern w:val="0"/>
                <w:sz w:val="32"/>
                <w:szCs w:val="32"/>
                <w:lang w:val="en-US" w:eastAsia="zh-CN" w:bidi="ar"/>
              </w:rPr>
              <w:t>档案库房改</w:t>
            </w:r>
            <w:r>
              <w:rPr>
                <w:rFonts w:hint="eastAsia" w:ascii="方正仿宋_GBK" w:hAnsi="方正仿宋_GBK" w:eastAsia="仿宋" w:cs="方正仿宋_GBK"/>
                <w:color w:val="000000"/>
                <w:kern w:val="0"/>
                <w:sz w:val="32"/>
                <w:szCs w:val="32"/>
                <w:lang w:val="en-US" w:eastAsia="zh-CN" w:bidi="ar"/>
              </w:rPr>
              <w:t>造</w:t>
            </w:r>
            <w:r>
              <w:rPr>
                <w:rFonts w:hint="eastAsia" w:ascii="方正仿宋_GBK" w:hAnsi="方正仿宋_GBK" w:eastAsia="方正仿宋_GBK" w:cs="方正仿宋_GBK"/>
                <w:color w:val="000000"/>
                <w:kern w:val="0"/>
                <w:sz w:val="32"/>
                <w:szCs w:val="32"/>
                <w:lang w:val="en-US" w:eastAsia="zh-CN" w:bidi="ar"/>
              </w:rPr>
              <w:t>项目</w:t>
            </w:r>
          </w:p>
        </w:tc>
        <w:tc>
          <w:tcPr>
            <w:tcW w:w="0" w:type="auto"/>
            <w:noWrap w:val="0"/>
            <w:vAlign w:val="center"/>
          </w:tcPr>
          <w:p w14:paraId="768298FF">
            <w:pPr>
              <w:jc w:val="left"/>
              <w:rPr>
                <w:rFonts w:hint="eastAsia" w:ascii="方正仿宋_GBK" w:hAnsi="方正仿宋_GBK" w:eastAsia="方正仿宋_GBK" w:cs="方正仿宋_GBK"/>
                <w:color w:val="000000"/>
                <w:sz w:val="32"/>
                <w:szCs w:val="32"/>
              </w:rPr>
            </w:pPr>
          </w:p>
        </w:tc>
        <w:tc>
          <w:tcPr>
            <w:tcW w:w="0" w:type="auto"/>
            <w:noWrap w:val="0"/>
            <w:vAlign w:val="center"/>
          </w:tcPr>
          <w:p w14:paraId="54B93C27">
            <w:pPr>
              <w:jc w:val="left"/>
              <w:rPr>
                <w:rFonts w:hint="eastAsia" w:ascii="方正仿宋_GBK" w:hAnsi="方正仿宋_GBK" w:eastAsia="方正仿宋_GBK" w:cs="方正仿宋_GBK"/>
                <w:color w:val="000000"/>
                <w:sz w:val="32"/>
                <w:szCs w:val="32"/>
              </w:rPr>
            </w:pPr>
          </w:p>
        </w:tc>
        <w:tc>
          <w:tcPr>
            <w:tcW w:w="0" w:type="auto"/>
            <w:noWrap w:val="0"/>
            <w:vAlign w:val="center"/>
          </w:tcPr>
          <w:p w14:paraId="5499A438">
            <w:pPr>
              <w:jc w:val="left"/>
              <w:rPr>
                <w:rFonts w:hint="eastAsia" w:ascii="方正仿宋_GBK" w:hAnsi="方正仿宋_GBK" w:eastAsia="方正仿宋_GBK" w:cs="方正仿宋_GBK"/>
                <w:color w:val="000000"/>
                <w:sz w:val="32"/>
                <w:szCs w:val="32"/>
              </w:rPr>
            </w:pPr>
          </w:p>
        </w:tc>
        <w:tc>
          <w:tcPr>
            <w:tcW w:w="0" w:type="auto"/>
            <w:noWrap w:val="0"/>
            <w:vAlign w:val="center"/>
          </w:tcPr>
          <w:p w14:paraId="5DC27F77">
            <w:pPr>
              <w:jc w:val="left"/>
              <w:rPr>
                <w:rFonts w:hint="eastAsia" w:ascii="方正仿宋_GBK" w:hAnsi="方正仿宋_GBK" w:eastAsia="方正仿宋_GBK" w:cs="方正仿宋_GBK"/>
                <w:color w:val="000000"/>
                <w:sz w:val="32"/>
                <w:szCs w:val="32"/>
              </w:rPr>
            </w:pPr>
          </w:p>
        </w:tc>
      </w:tr>
    </w:tbl>
    <w:p w14:paraId="179E018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lang w:val="en-US" w:eastAsia="zh-CN" w:bidi="ar"/>
        </w:rPr>
        <w:t xml:space="preserve">授权代表签字：__________ </w:t>
      </w:r>
    </w:p>
    <w:p w14:paraId="065082D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kern w:val="0"/>
          <w:sz w:val="32"/>
          <w:szCs w:val="32"/>
          <w:lang w:val="en-US" w:eastAsia="zh-CN" w:bidi="ar"/>
        </w:rPr>
        <w:t>日期：______年____月____日</w:t>
      </w:r>
    </w:p>
    <w:p w14:paraId="0195FF1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附件 1-1 分项报价清单</w:t>
      </w:r>
    </w:p>
    <w:p w14:paraId="5FF18C7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kern w:val="0"/>
          <w:sz w:val="32"/>
          <w:szCs w:val="32"/>
          <w:lang w:val="en-US" w:eastAsia="zh-CN" w:bidi="ar"/>
        </w:rPr>
        <w:t>（保留原有工程、设备条目，自行填写单价、合价，无指定品牌及排他参数）</w:t>
      </w:r>
    </w:p>
    <w:p w14:paraId="28C2161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方正仿宋_GBK" w:hAnsi="方正仿宋_GBK" w:eastAsia="方正仿宋_GBK" w:cs="方正仿宋_GBK"/>
          <w:color w:val="000000"/>
          <w:sz w:val="32"/>
          <w:szCs w:val="32"/>
        </w:rPr>
      </w:pPr>
    </w:p>
    <w:p w14:paraId="226E4988">
      <w:pPr>
        <w:rPr>
          <w:rFonts w:hint="eastAsia"/>
        </w:rPr>
      </w:pPr>
    </w:p>
    <w:p w14:paraId="0524D70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方正仿宋_GBK" w:hAnsi="方正仿宋_GBK" w:eastAsia="方正仿宋_GBK" w:cs="方正仿宋_GBK"/>
          <w:color w:val="000000"/>
          <w:sz w:val="32"/>
          <w:szCs w:val="32"/>
        </w:rPr>
      </w:pPr>
    </w:p>
    <w:p w14:paraId="7719CE9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附件 2 磋商响应承诺函</w:t>
      </w:r>
    </w:p>
    <w:p w14:paraId="75835EA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kern w:val="0"/>
          <w:sz w:val="32"/>
          <w:szCs w:val="32"/>
          <w:lang w:val="en-US" w:eastAsia="zh-CN" w:bidi="ar"/>
        </w:rPr>
        <w:t>致：江门市农业农村局</w:t>
      </w:r>
    </w:p>
    <w:p w14:paraId="2C080E2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kern w:val="0"/>
          <w:sz w:val="32"/>
          <w:szCs w:val="32"/>
          <w:lang w:val="en-US" w:eastAsia="zh-CN" w:bidi="ar"/>
        </w:rPr>
        <w:t>本公司郑重承诺完全满足本项目资格要求，资料真实有效，无关联单位同时投标，不转包分包，自愿遵守磋商文件所有条款，如有虚假自愿接受处罚。</w:t>
      </w:r>
    </w:p>
    <w:p w14:paraId="7ACC2DA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lang w:val="en-US" w:eastAsia="zh-CN" w:bidi="ar"/>
        </w:rPr>
        <w:t xml:space="preserve">供应商盖章：__________ </w:t>
      </w:r>
    </w:p>
    <w:p w14:paraId="42B0780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lang w:val="en-US" w:eastAsia="zh-CN" w:bidi="ar"/>
        </w:rPr>
        <w:t xml:space="preserve">法定代表人 / 授权代表签字：__________ </w:t>
      </w:r>
    </w:p>
    <w:p w14:paraId="44533DC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kern w:val="0"/>
          <w:sz w:val="32"/>
          <w:szCs w:val="32"/>
          <w:lang w:val="en-US" w:eastAsia="zh-CN" w:bidi="ar"/>
        </w:rPr>
        <w:t>日期：______年____月____日</w:t>
      </w:r>
    </w:p>
    <w:p w14:paraId="12EABB2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附件 3 法定代表人授权书</w:t>
      </w:r>
    </w:p>
    <w:p w14:paraId="6810DF5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kern w:val="0"/>
          <w:sz w:val="32"/>
          <w:szCs w:val="32"/>
          <w:lang w:val="en-US" w:eastAsia="zh-CN" w:bidi="ar"/>
        </w:rPr>
        <w:t>（标准格式，附法人及授权人身份证正反面复印件）</w:t>
      </w:r>
    </w:p>
    <w:p w14:paraId="4E18877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附件 4 技术和服务要求响应偏离表</w:t>
      </w:r>
    </w:p>
    <w:p w14:paraId="002E6C5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kern w:val="0"/>
          <w:sz w:val="32"/>
          <w:szCs w:val="32"/>
          <w:lang w:val="en-US" w:eastAsia="zh-CN" w:bidi="ar"/>
        </w:rPr>
        <w:t>表格</w:t>
      </w:r>
    </w:p>
    <w:tbl>
      <w:tblPr>
        <w:tblStyle w:val="7"/>
        <w:tblW w:w="0" w:type="auto"/>
        <w:tblCellSpacing w:w="15" w:type="dxa"/>
        <w:tblInd w:w="-10" w:type="dxa"/>
        <w:tblBorders>
          <w:top w:val="none" w:color="auto" w:sz="0" w:space="0"/>
          <w:left w:val="none" w:color="auto" w:sz="0" w:space="0"/>
          <w:bottom w:val="none" w:color="auto" w:sz="0" w:space="0"/>
          <w:right w:val="none" w:color="auto" w:sz="0" w:space="0"/>
          <w:insideH w:val="single" w:color="000000" w:sz="4" w:space="0"/>
          <w:insideV w:val="single" w:color="000000" w:sz="4" w:space="0"/>
        </w:tblBorders>
        <w:tblLayout w:type="autofit"/>
        <w:tblCellMar>
          <w:top w:w="0" w:type="dxa"/>
          <w:left w:w="0" w:type="dxa"/>
          <w:bottom w:w="0" w:type="dxa"/>
          <w:right w:w="0" w:type="dxa"/>
        </w:tblCellMar>
      </w:tblPr>
      <w:tblGrid>
        <w:gridCol w:w="698"/>
        <w:gridCol w:w="1335"/>
        <w:gridCol w:w="1335"/>
        <w:gridCol w:w="1335"/>
        <w:gridCol w:w="1340"/>
      </w:tblGrid>
      <w:tr w14:paraId="7E2A215C">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tblCellMar>
            <w:top w:w="0" w:type="dxa"/>
            <w:left w:w="0" w:type="dxa"/>
            <w:bottom w:w="0" w:type="dxa"/>
            <w:right w:w="0" w:type="dxa"/>
          </w:tblCellMar>
        </w:tblPrEx>
        <w:trPr>
          <w:tblHeader/>
          <w:tblCellSpacing w:w="15" w:type="dxa"/>
        </w:trPr>
        <w:tc>
          <w:tcPr>
            <w:tcW w:w="0" w:type="auto"/>
            <w:noWrap w:val="0"/>
            <w:vAlign w:val="center"/>
          </w:tcPr>
          <w:p w14:paraId="04BF06EC">
            <w:pPr>
              <w:keepNext w:val="0"/>
              <w:keepLines w:val="0"/>
              <w:widowControl/>
              <w:suppressLineNumbers w:val="0"/>
              <w:spacing w:before="0" w:beforeAutospacing="0" w:after="0" w:afterAutospacing="0" w:line="360" w:lineRule="atLeast"/>
              <w:ind w:left="0" w:right="0"/>
              <w:jc w:val="center"/>
              <w:rPr>
                <w:rFonts w:hint="eastAsia" w:ascii="方正仿宋_GBK" w:hAnsi="方正仿宋_GBK" w:eastAsia="方正仿宋_GBK" w:cs="方正仿宋_GBK"/>
                <w:b/>
                <w:bCs/>
                <w:color w:val="000000"/>
                <w:sz w:val="32"/>
                <w:szCs w:val="32"/>
              </w:rPr>
            </w:pPr>
            <w:r>
              <w:rPr>
                <w:rFonts w:hint="eastAsia" w:ascii="方正仿宋_GBK" w:hAnsi="方正仿宋_GBK" w:eastAsia="方正仿宋_GBK" w:cs="方正仿宋_GBK"/>
                <w:b/>
                <w:bCs/>
                <w:color w:val="000000"/>
                <w:kern w:val="0"/>
                <w:sz w:val="32"/>
                <w:szCs w:val="32"/>
                <w:lang w:val="en-US" w:eastAsia="zh-CN" w:bidi="ar"/>
              </w:rPr>
              <w:t>序号</w:t>
            </w:r>
          </w:p>
        </w:tc>
        <w:tc>
          <w:tcPr>
            <w:tcW w:w="0" w:type="auto"/>
            <w:noWrap w:val="0"/>
            <w:vAlign w:val="center"/>
          </w:tcPr>
          <w:p w14:paraId="76B058B0">
            <w:pPr>
              <w:keepNext w:val="0"/>
              <w:keepLines w:val="0"/>
              <w:widowControl/>
              <w:suppressLineNumbers w:val="0"/>
              <w:spacing w:before="0" w:beforeAutospacing="0" w:after="0" w:afterAutospacing="0" w:line="360" w:lineRule="atLeast"/>
              <w:ind w:left="0" w:right="0"/>
              <w:jc w:val="center"/>
              <w:rPr>
                <w:rFonts w:hint="eastAsia" w:ascii="方正仿宋_GBK" w:hAnsi="方正仿宋_GBK" w:eastAsia="方正仿宋_GBK" w:cs="方正仿宋_GBK"/>
                <w:b/>
                <w:bCs/>
                <w:color w:val="000000"/>
                <w:sz w:val="32"/>
                <w:szCs w:val="32"/>
              </w:rPr>
            </w:pPr>
            <w:r>
              <w:rPr>
                <w:rFonts w:hint="eastAsia" w:ascii="方正仿宋_GBK" w:hAnsi="方正仿宋_GBK" w:eastAsia="方正仿宋_GBK" w:cs="方正仿宋_GBK"/>
                <w:b/>
                <w:bCs/>
                <w:color w:val="000000"/>
                <w:kern w:val="0"/>
                <w:sz w:val="32"/>
                <w:szCs w:val="32"/>
                <w:lang w:val="en-US" w:eastAsia="zh-CN" w:bidi="ar"/>
              </w:rPr>
              <w:t>采购内容</w:t>
            </w:r>
          </w:p>
        </w:tc>
        <w:tc>
          <w:tcPr>
            <w:tcW w:w="0" w:type="auto"/>
            <w:noWrap w:val="0"/>
            <w:vAlign w:val="center"/>
          </w:tcPr>
          <w:p w14:paraId="495B0C65">
            <w:pPr>
              <w:keepNext w:val="0"/>
              <w:keepLines w:val="0"/>
              <w:widowControl/>
              <w:suppressLineNumbers w:val="0"/>
              <w:spacing w:before="0" w:beforeAutospacing="0" w:after="0" w:afterAutospacing="0" w:line="360" w:lineRule="atLeast"/>
              <w:ind w:left="0" w:right="0"/>
              <w:jc w:val="center"/>
              <w:rPr>
                <w:rFonts w:hint="eastAsia" w:ascii="方正仿宋_GBK" w:hAnsi="方正仿宋_GBK" w:eastAsia="方正仿宋_GBK" w:cs="方正仿宋_GBK"/>
                <w:b/>
                <w:bCs/>
                <w:color w:val="000000"/>
                <w:sz w:val="32"/>
                <w:szCs w:val="32"/>
              </w:rPr>
            </w:pPr>
            <w:r>
              <w:rPr>
                <w:rFonts w:hint="eastAsia" w:ascii="方正仿宋_GBK" w:hAnsi="方正仿宋_GBK" w:eastAsia="方正仿宋_GBK" w:cs="方正仿宋_GBK"/>
                <w:b/>
                <w:bCs/>
                <w:color w:val="000000"/>
                <w:kern w:val="0"/>
                <w:sz w:val="32"/>
                <w:szCs w:val="32"/>
                <w:lang w:val="en-US" w:eastAsia="zh-CN" w:bidi="ar"/>
              </w:rPr>
              <w:t>文件要求</w:t>
            </w:r>
          </w:p>
        </w:tc>
        <w:tc>
          <w:tcPr>
            <w:tcW w:w="0" w:type="auto"/>
            <w:noWrap w:val="0"/>
            <w:vAlign w:val="center"/>
          </w:tcPr>
          <w:p w14:paraId="291FD014">
            <w:pPr>
              <w:keepNext w:val="0"/>
              <w:keepLines w:val="0"/>
              <w:widowControl/>
              <w:suppressLineNumbers w:val="0"/>
              <w:spacing w:before="0" w:beforeAutospacing="0" w:after="0" w:afterAutospacing="0" w:line="360" w:lineRule="atLeast"/>
              <w:ind w:left="0" w:right="0"/>
              <w:jc w:val="center"/>
              <w:rPr>
                <w:rFonts w:hint="eastAsia" w:ascii="方正仿宋_GBK" w:hAnsi="方正仿宋_GBK" w:eastAsia="方正仿宋_GBK" w:cs="方正仿宋_GBK"/>
                <w:b/>
                <w:bCs/>
                <w:color w:val="000000"/>
                <w:sz w:val="32"/>
                <w:szCs w:val="32"/>
              </w:rPr>
            </w:pPr>
            <w:r>
              <w:rPr>
                <w:rFonts w:hint="eastAsia" w:ascii="方正仿宋_GBK" w:hAnsi="方正仿宋_GBK" w:eastAsia="方正仿宋_GBK" w:cs="方正仿宋_GBK"/>
                <w:b/>
                <w:bCs/>
                <w:color w:val="000000"/>
                <w:kern w:val="0"/>
                <w:sz w:val="32"/>
                <w:szCs w:val="32"/>
                <w:lang w:val="en-US" w:eastAsia="zh-CN" w:bidi="ar"/>
              </w:rPr>
              <w:t>响应情况</w:t>
            </w:r>
          </w:p>
        </w:tc>
        <w:tc>
          <w:tcPr>
            <w:tcW w:w="0" w:type="auto"/>
            <w:noWrap w:val="0"/>
            <w:vAlign w:val="center"/>
          </w:tcPr>
          <w:p w14:paraId="78918B73">
            <w:pPr>
              <w:keepNext w:val="0"/>
              <w:keepLines w:val="0"/>
              <w:widowControl/>
              <w:suppressLineNumbers w:val="0"/>
              <w:spacing w:before="0" w:beforeAutospacing="0" w:after="0" w:afterAutospacing="0" w:line="360" w:lineRule="atLeast"/>
              <w:ind w:left="0" w:right="0"/>
              <w:jc w:val="center"/>
              <w:rPr>
                <w:rFonts w:hint="eastAsia" w:ascii="方正仿宋_GBK" w:hAnsi="方正仿宋_GBK" w:eastAsia="方正仿宋_GBK" w:cs="方正仿宋_GBK"/>
                <w:b/>
                <w:bCs/>
                <w:color w:val="000000"/>
                <w:sz w:val="32"/>
                <w:szCs w:val="32"/>
              </w:rPr>
            </w:pPr>
            <w:r>
              <w:rPr>
                <w:rFonts w:hint="eastAsia" w:ascii="方正仿宋_GBK" w:hAnsi="方正仿宋_GBK" w:eastAsia="方正仿宋_GBK" w:cs="方正仿宋_GBK"/>
                <w:b/>
                <w:bCs/>
                <w:color w:val="000000"/>
                <w:kern w:val="0"/>
                <w:sz w:val="32"/>
                <w:szCs w:val="32"/>
                <w:lang w:val="en-US" w:eastAsia="zh-CN" w:bidi="ar"/>
              </w:rPr>
              <w:t>偏离说明</w:t>
            </w:r>
          </w:p>
        </w:tc>
      </w:tr>
      <w:tr w14:paraId="4A50A341">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tblCellMar>
            <w:top w:w="0" w:type="dxa"/>
            <w:left w:w="0" w:type="dxa"/>
            <w:bottom w:w="0" w:type="dxa"/>
            <w:right w:w="0" w:type="dxa"/>
          </w:tblCellMar>
        </w:tblPrEx>
        <w:trPr>
          <w:tblCellSpacing w:w="15" w:type="dxa"/>
        </w:trPr>
        <w:tc>
          <w:tcPr>
            <w:tcW w:w="0" w:type="auto"/>
            <w:noWrap w:val="0"/>
            <w:vAlign w:val="center"/>
          </w:tcPr>
          <w:p w14:paraId="17ED4C40">
            <w:pPr>
              <w:jc w:val="left"/>
              <w:rPr>
                <w:rFonts w:hint="eastAsia" w:ascii="方正仿宋_GBK" w:hAnsi="方正仿宋_GBK" w:eastAsia="方正仿宋_GBK" w:cs="方正仿宋_GBK"/>
                <w:color w:val="000000"/>
                <w:sz w:val="32"/>
                <w:szCs w:val="32"/>
              </w:rPr>
            </w:pPr>
          </w:p>
        </w:tc>
        <w:tc>
          <w:tcPr>
            <w:tcW w:w="0" w:type="auto"/>
            <w:noWrap w:val="0"/>
            <w:vAlign w:val="center"/>
          </w:tcPr>
          <w:p w14:paraId="4D052E7C">
            <w:pPr>
              <w:jc w:val="left"/>
              <w:rPr>
                <w:rFonts w:hint="eastAsia" w:ascii="方正仿宋_GBK" w:hAnsi="方正仿宋_GBK" w:eastAsia="方正仿宋_GBK" w:cs="方正仿宋_GBK"/>
                <w:color w:val="000000"/>
                <w:sz w:val="32"/>
                <w:szCs w:val="32"/>
              </w:rPr>
            </w:pPr>
          </w:p>
        </w:tc>
        <w:tc>
          <w:tcPr>
            <w:tcW w:w="0" w:type="auto"/>
            <w:noWrap w:val="0"/>
            <w:vAlign w:val="center"/>
          </w:tcPr>
          <w:p w14:paraId="4089490D">
            <w:pPr>
              <w:jc w:val="left"/>
              <w:rPr>
                <w:rFonts w:hint="eastAsia" w:ascii="方正仿宋_GBK" w:hAnsi="方正仿宋_GBK" w:eastAsia="方正仿宋_GBK" w:cs="方正仿宋_GBK"/>
                <w:color w:val="000000"/>
                <w:sz w:val="32"/>
                <w:szCs w:val="32"/>
              </w:rPr>
            </w:pPr>
          </w:p>
        </w:tc>
        <w:tc>
          <w:tcPr>
            <w:tcW w:w="0" w:type="auto"/>
            <w:noWrap w:val="0"/>
            <w:vAlign w:val="center"/>
          </w:tcPr>
          <w:p w14:paraId="1F403013">
            <w:pPr>
              <w:jc w:val="left"/>
              <w:rPr>
                <w:rFonts w:hint="eastAsia" w:ascii="方正仿宋_GBK" w:hAnsi="方正仿宋_GBK" w:eastAsia="方正仿宋_GBK" w:cs="方正仿宋_GBK"/>
                <w:color w:val="000000"/>
                <w:sz w:val="32"/>
                <w:szCs w:val="32"/>
              </w:rPr>
            </w:pPr>
          </w:p>
        </w:tc>
        <w:tc>
          <w:tcPr>
            <w:tcW w:w="0" w:type="auto"/>
            <w:noWrap w:val="0"/>
            <w:vAlign w:val="center"/>
          </w:tcPr>
          <w:p w14:paraId="34EFB23C">
            <w:pPr>
              <w:jc w:val="left"/>
              <w:rPr>
                <w:rFonts w:hint="eastAsia" w:ascii="方正仿宋_GBK" w:hAnsi="方正仿宋_GBK" w:eastAsia="方正仿宋_GBK" w:cs="方正仿宋_GBK"/>
                <w:color w:val="000000"/>
                <w:sz w:val="32"/>
                <w:szCs w:val="32"/>
              </w:rPr>
            </w:pPr>
          </w:p>
        </w:tc>
      </w:tr>
    </w:tbl>
    <w:p w14:paraId="151639C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lang w:val="en-US" w:eastAsia="zh-CN" w:bidi="ar"/>
        </w:rPr>
        <w:t xml:space="preserve">授权代表签字：__________ </w:t>
      </w:r>
    </w:p>
    <w:p w14:paraId="1430401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kern w:val="0"/>
          <w:sz w:val="32"/>
          <w:szCs w:val="32"/>
          <w:lang w:val="en-US" w:eastAsia="zh-CN" w:bidi="ar"/>
        </w:rPr>
        <w:t>日期：______年____月____日</w:t>
      </w:r>
    </w:p>
    <w:p w14:paraId="7CD44EE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附件 5 中小企业声明函</w:t>
      </w:r>
    </w:p>
    <w:p w14:paraId="7661531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kern w:val="0"/>
          <w:sz w:val="32"/>
          <w:szCs w:val="32"/>
          <w:lang w:val="en-US" w:eastAsia="zh-CN" w:bidi="ar"/>
        </w:rPr>
        <w:t>采用政府采购标准通用格式，按实际情况填写盖章。</w:t>
      </w:r>
    </w:p>
    <w:p w14:paraId="25015BD7">
      <w:pPr>
        <w:rPr>
          <w:rFonts w:hint="eastAsia" w:ascii="方正仿宋_GBK" w:hAnsi="方正仿宋_GBK" w:eastAsia="方正仿宋_GBK" w:cs="方正仿宋_GBK"/>
          <w:sz w:val="32"/>
          <w:szCs w:val="32"/>
        </w:rPr>
      </w:pPr>
    </w:p>
    <w:sectPr>
      <w:pgSz w:w="11906" w:h="16838"/>
      <w:pgMar w:top="1440" w:right="1800" w:bottom="1440" w:left="1800" w:header="851" w:footer="992" w:gutter="0"/>
      <w:pgBorders w:offsetFrom="page">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D70782"/>
    <w:multiLevelType w:val="multilevel"/>
    <w:tmpl w:val="8ED70782"/>
    <w:lvl w:ilvl="0" w:tentative="0">
      <w:start w:val="1"/>
      <w:numFmt w:val="decimal"/>
      <w:lvlText w:val="%1."/>
      <w:lvlJc w:val="left"/>
      <w:pPr>
        <w:tabs>
          <w:tab w:val="left" w:pos="720"/>
        </w:tabs>
        <w:ind w:left="720" w:hanging="360"/>
      </w:pPr>
      <w:rPr>
        <w:rFonts w:hint="default"/>
        <w:sz w:val="32"/>
        <w:szCs w:val="32"/>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
    <w:nsid w:val="94224F1D"/>
    <w:multiLevelType w:val="multilevel"/>
    <w:tmpl w:val="94224F1D"/>
    <w:lvl w:ilvl="0" w:tentative="0">
      <w:start w:val="1"/>
      <w:numFmt w:val="decimal"/>
      <w:lvlText w:val="%1."/>
      <w:lvlJc w:val="left"/>
      <w:pPr>
        <w:tabs>
          <w:tab w:val="left" w:pos="720"/>
        </w:tabs>
        <w:ind w:left="720" w:hanging="360"/>
      </w:pPr>
      <w:rPr>
        <w:rFonts w:hint="default"/>
        <w:sz w:val="32"/>
        <w:szCs w:val="32"/>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2">
    <w:nsid w:val="9FE79369"/>
    <w:multiLevelType w:val="multilevel"/>
    <w:tmpl w:val="9FE79369"/>
    <w:lvl w:ilvl="0" w:tentative="0">
      <w:start w:val="1"/>
      <w:numFmt w:val="decimal"/>
      <w:lvlText w:val="%1."/>
      <w:lvlJc w:val="left"/>
      <w:pPr>
        <w:tabs>
          <w:tab w:val="left" w:pos="720"/>
        </w:tabs>
        <w:ind w:left="720" w:hanging="360"/>
      </w:pPr>
      <w:rPr>
        <w:rFonts w:hint="default"/>
        <w:sz w:val="32"/>
        <w:szCs w:val="32"/>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3">
    <w:nsid w:val="A040D799"/>
    <w:multiLevelType w:val="multilevel"/>
    <w:tmpl w:val="A040D799"/>
    <w:lvl w:ilvl="0" w:tentative="0">
      <w:start w:val="1"/>
      <w:numFmt w:val="decimal"/>
      <w:lvlText w:val="%1."/>
      <w:lvlJc w:val="left"/>
      <w:pPr>
        <w:tabs>
          <w:tab w:val="left" w:pos="720"/>
        </w:tabs>
        <w:ind w:left="720" w:hanging="360"/>
      </w:pPr>
      <w:rPr>
        <w:rFonts w:hint="default"/>
        <w:sz w:val="32"/>
        <w:szCs w:val="32"/>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4">
    <w:nsid w:val="AC491FC3"/>
    <w:multiLevelType w:val="multilevel"/>
    <w:tmpl w:val="AC491FC3"/>
    <w:lvl w:ilvl="0" w:tentative="0">
      <w:start w:val="1"/>
      <w:numFmt w:val="decimal"/>
      <w:suff w:val="nothing"/>
      <w:lvlText w:val="%1."/>
      <w:lvlJc w:val="left"/>
      <w:pPr>
        <w:ind w:left="720" w:hanging="360"/>
      </w:pPr>
      <w:rPr>
        <w:rFonts w:hint="default"/>
        <w:sz w:val="32"/>
        <w:szCs w:val="32"/>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5">
    <w:nsid w:val="C606BA3A"/>
    <w:multiLevelType w:val="multilevel"/>
    <w:tmpl w:val="C606BA3A"/>
    <w:lvl w:ilvl="0" w:tentative="0">
      <w:start w:val="1"/>
      <w:numFmt w:val="decimal"/>
      <w:lvlText w:val="%1."/>
      <w:lvlJc w:val="left"/>
      <w:pPr>
        <w:tabs>
          <w:tab w:val="left" w:pos="720"/>
        </w:tabs>
        <w:ind w:left="720" w:hanging="360"/>
      </w:pPr>
      <w:rPr>
        <w:rFonts w:hint="default"/>
        <w:sz w:val="32"/>
        <w:szCs w:val="32"/>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6">
    <w:nsid w:val="C99CA242"/>
    <w:multiLevelType w:val="multilevel"/>
    <w:tmpl w:val="C99CA242"/>
    <w:lvl w:ilvl="0" w:tentative="0">
      <w:start w:val="1"/>
      <w:numFmt w:val="decimal"/>
      <w:lvlText w:val="%1."/>
      <w:lvlJc w:val="left"/>
      <w:pPr>
        <w:tabs>
          <w:tab w:val="left" w:pos="720"/>
        </w:tabs>
        <w:ind w:left="720" w:hanging="360"/>
      </w:pPr>
      <w:rPr>
        <w:rFonts w:hint="default"/>
        <w:sz w:val="32"/>
        <w:szCs w:val="32"/>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7">
    <w:nsid w:val="CF3E942B"/>
    <w:multiLevelType w:val="multilevel"/>
    <w:tmpl w:val="CF3E942B"/>
    <w:lvl w:ilvl="0" w:tentative="0">
      <w:start w:val="1"/>
      <w:numFmt w:val="decimal"/>
      <w:lvlText w:val="%1."/>
      <w:lvlJc w:val="left"/>
      <w:pPr>
        <w:tabs>
          <w:tab w:val="left" w:pos="720"/>
        </w:tabs>
        <w:ind w:left="720" w:hanging="360"/>
      </w:pPr>
      <w:rPr>
        <w:rFonts w:hint="default"/>
        <w:sz w:val="32"/>
        <w:szCs w:val="32"/>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8">
    <w:nsid w:val="D80290F1"/>
    <w:multiLevelType w:val="multilevel"/>
    <w:tmpl w:val="D80290F1"/>
    <w:lvl w:ilvl="0" w:tentative="0">
      <w:start w:val="1"/>
      <w:numFmt w:val="decimal"/>
      <w:lvlText w:val="%1."/>
      <w:lvlJc w:val="left"/>
      <w:pPr>
        <w:tabs>
          <w:tab w:val="left" w:pos="720"/>
        </w:tabs>
        <w:ind w:left="720" w:hanging="360"/>
      </w:pPr>
      <w:rPr>
        <w:rFonts w:hint="default"/>
        <w:sz w:val="32"/>
        <w:szCs w:val="32"/>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9">
    <w:nsid w:val="DA0F9EA1"/>
    <w:multiLevelType w:val="multilevel"/>
    <w:tmpl w:val="DA0F9EA1"/>
    <w:lvl w:ilvl="0" w:tentative="0">
      <w:start w:val="1"/>
      <w:numFmt w:val="decimal"/>
      <w:lvlText w:val="%1."/>
      <w:lvlJc w:val="left"/>
      <w:pPr>
        <w:tabs>
          <w:tab w:val="left" w:pos="720"/>
        </w:tabs>
        <w:ind w:left="720" w:hanging="360"/>
      </w:pPr>
      <w:rPr>
        <w:rFonts w:hint="default"/>
        <w:sz w:val="32"/>
        <w:szCs w:val="32"/>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0">
    <w:nsid w:val="DE1BCDA0"/>
    <w:multiLevelType w:val="multilevel"/>
    <w:tmpl w:val="DE1BCDA0"/>
    <w:lvl w:ilvl="0" w:tentative="0">
      <w:start w:val="1"/>
      <w:numFmt w:val="decimal"/>
      <w:lvlText w:val="%1."/>
      <w:lvlJc w:val="left"/>
      <w:pPr>
        <w:tabs>
          <w:tab w:val="left" w:pos="720"/>
        </w:tabs>
        <w:ind w:left="720" w:hanging="360"/>
      </w:pPr>
      <w:rPr>
        <w:rFonts w:hint="default"/>
        <w:sz w:val="32"/>
        <w:szCs w:val="32"/>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1">
    <w:nsid w:val="0704E36C"/>
    <w:multiLevelType w:val="multilevel"/>
    <w:tmpl w:val="0704E36C"/>
    <w:lvl w:ilvl="0" w:tentative="0">
      <w:start w:val="1"/>
      <w:numFmt w:val="decimal"/>
      <w:lvlText w:val="%1."/>
      <w:lvlJc w:val="left"/>
      <w:pPr>
        <w:tabs>
          <w:tab w:val="left" w:pos="720"/>
        </w:tabs>
        <w:ind w:left="720" w:hanging="360"/>
      </w:pPr>
      <w:rPr>
        <w:rFonts w:hint="default"/>
        <w:sz w:val="32"/>
        <w:szCs w:val="32"/>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2">
    <w:nsid w:val="08240634"/>
    <w:multiLevelType w:val="multilevel"/>
    <w:tmpl w:val="08240634"/>
    <w:lvl w:ilvl="0" w:tentative="0">
      <w:start w:val="1"/>
      <w:numFmt w:val="decimal"/>
      <w:suff w:val="nothing"/>
      <w:lvlText w:val="%1."/>
      <w:lvlJc w:val="left"/>
      <w:pPr>
        <w:ind w:left="720" w:hanging="360"/>
      </w:pPr>
      <w:rPr>
        <w:rFonts w:hint="default"/>
        <w:sz w:val="32"/>
        <w:szCs w:val="32"/>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3">
    <w:nsid w:val="0CC0C58E"/>
    <w:multiLevelType w:val="multilevel"/>
    <w:tmpl w:val="0CC0C58E"/>
    <w:lvl w:ilvl="0" w:tentative="0">
      <w:start w:val="1"/>
      <w:numFmt w:val="decimal"/>
      <w:suff w:val="nothing"/>
      <w:lvlText w:val="%1."/>
      <w:lvlJc w:val="left"/>
      <w:pPr>
        <w:ind w:left="720" w:hanging="360"/>
      </w:pPr>
      <w:rPr>
        <w:rFonts w:hint="default"/>
        <w:sz w:val="32"/>
        <w:szCs w:val="32"/>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4">
    <w:nsid w:val="15433C7B"/>
    <w:multiLevelType w:val="multilevel"/>
    <w:tmpl w:val="15433C7B"/>
    <w:lvl w:ilvl="0" w:tentative="0">
      <w:start w:val="1"/>
      <w:numFmt w:val="decimal"/>
      <w:lvlText w:val="%1."/>
      <w:lvlJc w:val="left"/>
      <w:pPr>
        <w:tabs>
          <w:tab w:val="left" w:pos="720"/>
        </w:tabs>
        <w:ind w:left="720" w:hanging="360"/>
      </w:pPr>
      <w:rPr>
        <w:rFonts w:hint="default"/>
        <w:sz w:val="32"/>
        <w:szCs w:val="32"/>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5">
    <w:nsid w:val="3470374E"/>
    <w:multiLevelType w:val="multilevel"/>
    <w:tmpl w:val="3470374E"/>
    <w:lvl w:ilvl="0" w:tentative="0">
      <w:start w:val="1"/>
      <w:numFmt w:val="decimal"/>
      <w:lvlText w:val="%1."/>
      <w:lvlJc w:val="left"/>
      <w:pPr>
        <w:tabs>
          <w:tab w:val="left" w:pos="720"/>
        </w:tabs>
        <w:ind w:left="720" w:hanging="360"/>
      </w:pPr>
      <w:rPr>
        <w:rFonts w:hint="default"/>
        <w:sz w:val="32"/>
        <w:szCs w:val="32"/>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6">
    <w:nsid w:val="6495AEAE"/>
    <w:multiLevelType w:val="multilevel"/>
    <w:tmpl w:val="6495AEAE"/>
    <w:lvl w:ilvl="0" w:tentative="0">
      <w:start w:val="1"/>
      <w:numFmt w:val="decimal"/>
      <w:lvlText w:val="%1."/>
      <w:lvlJc w:val="left"/>
      <w:pPr>
        <w:tabs>
          <w:tab w:val="left" w:pos="720"/>
        </w:tabs>
        <w:ind w:left="720" w:hanging="360"/>
      </w:pPr>
      <w:rPr>
        <w:rFonts w:hint="default"/>
        <w:sz w:val="32"/>
        <w:szCs w:val="32"/>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7">
    <w:nsid w:val="666DD8DB"/>
    <w:multiLevelType w:val="multilevel"/>
    <w:tmpl w:val="666DD8DB"/>
    <w:lvl w:ilvl="0" w:tentative="0">
      <w:start w:val="1"/>
      <w:numFmt w:val="decimal"/>
      <w:lvlText w:val="%1."/>
      <w:lvlJc w:val="left"/>
      <w:pPr>
        <w:tabs>
          <w:tab w:val="left" w:pos="720"/>
        </w:tabs>
        <w:ind w:left="720" w:hanging="360"/>
      </w:pPr>
      <w:rPr>
        <w:rFonts w:hint="default"/>
        <w:sz w:val="32"/>
        <w:szCs w:val="32"/>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8">
    <w:nsid w:val="6A18A27D"/>
    <w:multiLevelType w:val="multilevel"/>
    <w:tmpl w:val="6A18A27D"/>
    <w:lvl w:ilvl="0" w:tentative="0">
      <w:start w:val="1"/>
      <w:numFmt w:val="decimal"/>
      <w:lvlText w:val="%1."/>
      <w:lvlJc w:val="left"/>
      <w:pPr>
        <w:tabs>
          <w:tab w:val="left" w:pos="720"/>
        </w:tabs>
        <w:ind w:left="720" w:hanging="360"/>
      </w:pPr>
      <w:rPr>
        <w:rFonts w:hint="default"/>
        <w:sz w:val="32"/>
        <w:szCs w:val="32"/>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num w:numId="1">
    <w:abstractNumId w:val="13"/>
  </w:num>
  <w:num w:numId="2">
    <w:abstractNumId w:val="12"/>
  </w:num>
  <w:num w:numId="3">
    <w:abstractNumId w:val="4"/>
  </w:num>
  <w:num w:numId="4">
    <w:abstractNumId w:val="14"/>
  </w:num>
  <w:num w:numId="5">
    <w:abstractNumId w:val="5"/>
  </w:num>
  <w:num w:numId="6">
    <w:abstractNumId w:val="16"/>
  </w:num>
  <w:num w:numId="7">
    <w:abstractNumId w:val="7"/>
  </w:num>
  <w:num w:numId="8">
    <w:abstractNumId w:val="15"/>
  </w:num>
  <w:num w:numId="9">
    <w:abstractNumId w:val="17"/>
  </w:num>
  <w:num w:numId="10">
    <w:abstractNumId w:val="3"/>
  </w:num>
  <w:num w:numId="11">
    <w:abstractNumId w:val="8"/>
  </w:num>
  <w:num w:numId="12">
    <w:abstractNumId w:val="2"/>
  </w:num>
  <w:num w:numId="13">
    <w:abstractNumId w:val="6"/>
  </w:num>
  <w:num w:numId="14">
    <w:abstractNumId w:val="18"/>
  </w:num>
  <w:num w:numId="15">
    <w:abstractNumId w:val="11"/>
  </w:num>
  <w:num w:numId="16">
    <w:abstractNumId w:val="10"/>
  </w:num>
  <w:num w:numId="17">
    <w:abstractNumId w:val="0"/>
  </w:num>
  <w:num w:numId="18">
    <w:abstractNumId w:val="9"/>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trackRevisions w:val="1"/>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2305E2"/>
    <w:rsid w:val="10D61D77"/>
    <w:rsid w:val="26166EDC"/>
    <w:rsid w:val="26BB1EFF"/>
    <w:rsid w:val="28B00ECC"/>
    <w:rsid w:val="2AE93230"/>
    <w:rsid w:val="3415173C"/>
    <w:rsid w:val="37FD06B2"/>
    <w:rsid w:val="3B213773"/>
    <w:rsid w:val="3BA61E15"/>
    <w:rsid w:val="3C211AD7"/>
    <w:rsid w:val="49441489"/>
    <w:rsid w:val="52D24660"/>
    <w:rsid w:val="58AE612D"/>
    <w:rsid w:val="5D1D62FA"/>
    <w:rsid w:val="620A03FF"/>
    <w:rsid w:val="63E03202"/>
    <w:rsid w:val="67E579FE"/>
    <w:rsid w:val="68252D79"/>
    <w:rsid w:val="717E4400"/>
    <w:rsid w:val="732F62B2"/>
    <w:rsid w:val="75465805"/>
    <w:rsid w:val="75E126A1"/>
    <w:rsid w:val="797B453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eastAsia="宋体" w:cs="宋体"/>
      <w:b/>
      <w:bCs/>
      <w:kern w:val="44"/>
      <w:sz w:val="48"/>
      <w:szCs w:val="48"/>
      <w:lang w:val="en-US" w:eastAsia="zh-CN" w:bidi="ar"/>
    </w:rPr>
  </w:style>
  <w:style w:type="paragraph" w:styleId="3">
    <w:name w:val="heading 2"/>
    <w:basedOn w:val="1"/>
    <w:next w:val="1"/>
    <w:unhideWhenUsed/>
    <w:qFormat/>
    <w:uiPriority w:val="0"/>
    <w:pPr>
      <w:spacing w:before="100" w:beforeAutospacing="1" w:after="100" w:afterAutospacing="1"/>
      <w:jc w:val="left"/>
      <w:outlineLvl w:val="1"/>
    </w:pPr>
    <w:rPr>
      <w:rFonts w:hint="eastAsia" w:ascii="宋体" w:hAnsi="宋体" w:eastAsia="宋体" w:cs="宋体"/>
      <w:b/>
      <w:bCs/>
      <w:kern w:val="0"/>
      <w:sz w:val="36"/>
      <w:szCs w:val="36"/>
      <w:lang w:val="en-US" w:eastAsia="zh-CN" w:bidi="ar"/>
    </w:rPr>
  </w:style>
  <w:style w:type="paragraph" w:styleId="4">
    <w:name w:val="heading 3"/>
    <w:basedOn w:val="1"/>
    <w:next w:val="1"/>
    <w:unhideWhenUsed/>
    <w:qFormat/>
    <w:uiPriority w:val="0"/>
    <w:pPr>
      <w:spacing w:before="100" w:beforeAutospacing="1" w:after="100" w:afterAutospacing="1"/>
      <w:jc w:val="left"/>
      <w:outlineLvl w:val="2"/>
    </w:pPr>
    <w:rPr>
      <w:rFonts w:hint="eastAsia" w:ascii="宋体" w:hAnsi="宋体" w:eastAsia="宋体" w:cs="宋体"/>
      <w:b/>
      <w:bCs/>
      <w:kern w:val="0"/>
      <w:sz w:val="27"/>
      <w:szCs w:val="27"/>
      <w:lang w:val="en-US" w:eastAsia="zh-CN" w:bidi="ar"/>
    </w:rPr>
  </w:style>
  <w:style w:type="paragraph" w:styleId="5">
    <w:name w:val="heading 4"/>
    <w:basedOn w:val="1"/>
    <w:next w:val="1"/>
    <w:unhideWhenUsed/>
    <w:qFormat/>
    <w:uiPriority w:val="0"/>
    <w:pPr>
      <w:spacing w:before="100" w:beforeAutospacing="1" w:after="100" w:afterAutospacing="1"/>
      <w:jc w:val="left"/>
      <w:outlineLvl w:val="3"/>
    </w:pPr>
    <w:rPr>
      <w:rFonts w:hint="eastAsia" w:ascii="宋体" w:hAnsi="宋体" w:eastAsia="宋体" w:cs="宋体"/>
      <w:b/>
      <w:bCs/>
      <w:kern w:val="0"/>
      <w:sz w:val="24"/>
      <w:szCs w:val="24"/>
      <w:lang w:val="en-US" w:eastAsia="zh-CN" w:bidi="ar"/>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6">
    <w:name w:val="annotation text"/>
    <w:basedOn w:val="1"/>
    <w:qFormat/>
    <w:uiPriority w:val="0"/>
    <w:pPr>
      <w:jc w:val="left"/>
    </w:pPr>
  </w:style>
  <w:style w:type="character" w:styleId="9">
    <w:name w:val="Strong"/>
    <w:basedOn w:val="8"/>
    <w:qFormat/>
    <w:uiPriority w:val="0"/>
    <w:rPr>
      <w:b/>
    </w:rPr>
  </w:style>
  <w:style w:type="character" w:styleId="10">
    <w:name w:val="Emphasis"/>
    <w:basedOn w:val="8"/>
    <w:qFormat/>
    <w:uiPriority w:val="0"/>
    <w:rPr>
      <w:i/>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16</Pages>
  <Words>3906</Words>
  <Characters>4171</Characters>
  <Lines>0</Lines>
  <Paragraphs>0</Paragraphs>
  <TotalTime>317</TotalTime>
  <ScaleCrop>false</ScaleCrop>
  <LinksUpToDate>false</LinksUpToDate>
  <CharactersWithSpaces>4291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2026-05-26T02:13:00Z</dcterms:created>
  <dc:creator>Administrator</dc:creator>
  <cp:lastModifiedBy>钟xiao</cp:lastModifiedBy>
  <cp:lastPrinted>2026-06-04T07:40:00Z</cp:lastPrinted>
  <dcterms:modified xsi:type="dcterms:W3CDTF">2026-06-24T07:36:36Z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eyJoZGlkIjoiMTQwZWI5NjYwM2VlZjc3NWM2NWRjNzc4YWZiZDJlY2UiLCJ1c2VySWQiOiIxMjIyMTIwNzk2In0=</vt:lpwstr>
  </property>
  <property fmtid="{D5CDD505-2E9C-101B-9397-08002B2CF9AE}" pid="4" name="ICV">
    <vt:lpwstr>CD3B82BFA81C4A109321B001A3AE1C32_13</vt:lpwstr>
  </property>
</Properties>
</file>