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shd w:val="clear" w:color="auto" w:fill="FFFFFF"/>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w:t>
      </w:r>
      <w:r>
        <w:rPr>
          <w:rFonts w:hint="eastAsia" w:ascii="宋体" w:hAnsi="宋体" w:eastAsia="宋体" w:cs="宋体"/>
          <w:b/>
          <w:color w:val="000000" w:themeColor="text1"/>
          <w:sz w:val="44"/>
          <w:szCs w:val="44"/>
          <w:shd w:val="clear" w:color="auto" w:fill="FFFFFF"/>
          <w:lang w:val="en-US" w:eastAsia="zh-CN"/>
          <w14:textFill>
            <w14:solidFill>
              <w14:schemeClr w14:val="tx1"/>
            </w14:solidFill>
          </w14:textFill>
        </w:rPr>
        <w:t>6</w:t>
      </w:r>
      <w:r>
        <w:rPr>
          <w:rFonts w:hint="eastAsia" w:ascii="宋体" w:hAnsi="宋体" w:eastAsia="宋体" w:cs="宋体"/>
          <w:b/>
          <w:color w:val="000000" w:themeColor="text1"/>
          <w:sz w:val="44"/>
          <w:szCs w:val="44"/>
          <w:shd w:val="clear" w:color="auto" w:fill="FFFFFF"/>
          <w14:textFill>
            <w14:solidFill>
              <w14:schemeClr w14:val="tx1"/>
            </w14:solidFill>
          </w14:textFill>
        </w:rPr>
        <w:t>年技术抽查</w:t>
      </w:r>
    </w:p>
    <w:p>
      <w:pPr>
        <w:spacing w:line="480" w:lineRule="exact"/>
        <w:jc w:val="center"/>
        <w:rPr>
          <w:rFonts w:hint="eastAsia"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检验</w:t>
      </w:r>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专家费</w:t>
      </w:r>
      <w:r>
        <w:rPr>
          <w:rFonts w:hint="eastAsia" w:ascii="宋体" w:hAnsi="宋体" w:eastAsia="宋体" w:cs="宋体"/>
          <w:b/>
          <w:color w:val="000000" w:themeColor="text1"/>
          <w:sz w:val="44"/>
          <w:szCs w:val="44"/>
          <w:shd w:val="clear" w:color="auto" w:fill="FFFFFF"/>
          <w14:textFill>
            <w14:solidFill>
              <w14:schemeClr w14:val="tx1"/>
            </w14:solidFill>
          </w14:textFill>
        </w:rPr>
        <w:t>项目合同</w:t>
      </w:r>
    </w:p>
    <w:p>
      <w:pPr>
        <w:spacing w:line="480" w:lineRule="exact"/>
        <w:jc w:val="cente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pPr>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（模板）</w:t>
      </w:r>
    </w:p>
    <w:p>
      <w:pPr>
        <w:spacing w:line="480" w:lineRule="exact"/>
        <w:rPr>
          <w:rFonts w:ascii="仿宋" w:hAnsi="仿宋" w:eastAsia="仿宋" w:cs="仿宋"/>
          <w:b/>
          <w:bCs/>
          <w:color w:val="000000"/>
          <w:sz w:val="28"/>
          <w:szCs w:val="28"/>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地址：江门市东华</w:t>
      </w:r>
      <w:r>
        <w:rPr>
          <w:rFonts w:ascii="仿宋" w:hAnsi="仿宋" w:eastAsia="仿宋" w:cs="仿宋"/>
          <w:color w:val="000000"/>
          <w:sz w:val="28"/>
          <w:szCs w:val="28"/>
        </w:rPr>
        <w:t>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color w:val="666666"/>
          <w:sz w:val="28"/>
          <w:szCs w:val="28"/>
          <w:shd w:val="clear" w:color="auto" w:fill="FFFFFF"/>
        </w:rPr>
      </w:pPr>
    </w:p>
    <w:p>
      <w:pPr>
        <w:widowControl/>
        <w:numPr>
          <w:ilvl w:val="0"/>
          <w:numId w:val="1"/>
        </w:numPr>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乙双方根据“江门市市场监督管理局2026年技术抽查检验专家</w:t>
      </w:r>
      <w:r>
        <w:rPr>
          <w:rFonts w:hint="eastAsia" w:ascii="仿宋" w:hAnsi="仿宋" w:eastAsia="仿宋" w:cs="仿宋"/>
          <w:sz w:val="28"/>
          <w:szCs w:val="28"/>
          <w:lang w:eastAsia="zh-CN"/>
        </w:rPr>
        <w:t>费</w:t>
      </w:r>
      <w:r>
        <w:rPr>
          <w:rFonts w:hint="eastAsia" w:ascii="仿宋" w:hAnsi="仿宋" w:eastAsia="仿宋" w:cs="仿宋"/>
          <w:sz w:val="28"/>
          <w:szCs w:val="28"/>
        </w:rPr>
        <w:t>项目”（项目编号：</w:t>
      </w:r>
      <w:r>
        <w:rPr>
          <w:rFonts w:hint="default" w:ascii="仿宋" w:hAnsi="仿宋" w:eastAsia="仿宋" w:cs="仿宋"/>
          <w:sz w:val="28"/>
          <w:szCs w:val="28"/>
        </w:rPr>
        <w:t>2026020</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w:t>
      </w:r>
      <w:r>
        <w:rPr>
          <w:rFonts w:ascii="仿宋" w:hAnsi="仿宋" w:eastAsia="仿宋" w:cs="仿宋"/>
          <w:sz w:val="28"/>
          <w:szCs w:val="28"/>
        </w:rPr>
        <w:t>江门市市场监督管理局</w:t>
      </w:r>
      <w:r>
        <w:rPr>
          <w:rFonts w:hint="eastAsia" w:ascii="仿宋" w:hAnsi="仿宋" w:eastAsia="仿宋" w:cs="仿宋"/>
          <w:sz w:val="28"/>
          <w:szCs w:val="28"/>
        </w:rPr>
        <w:t>2026年技术抽查检验专家</w:t>
      </w:r>
      <w:r>
        <w:rPr>
          <w:rFonts w:hint="eastAsia" w:ascii="仿宋" w:hAnsi="仿宋" w:eastAsia="仿宋" w:cs="仿宋"/>
          <w:sz w:val="28"/>
          <w:szCs w:val="28"/>
          <w:lang w:eastAsia="zh-CN"/>
        </w:rPr>
        <w:t>费</w:t>
      </w:r>
      <w:r>
        <w:rPr>
          <w:rFonts w:ascii="仿宋" w:hAnsi="仿宋" w:eastAsia="仿宋" w:cs="仿宋"/>
          <w:sz w:val="28"/>
          <w:szCs w:val="28"/>
        </w:rPr>
        <w:t>项目</w:t>
      </w:r>
      <w:r>
        <w:rPr>
          <w:rFonts w:hint="eastAsia" w:ascii="仿宋" w:hAnsi="仿宋" w:eastAsia="仿宋" w:cs="仿宋"/>
          <w:sz w:val="28"/>
          <w:szCs w:val="28"/>
        </w:rPr>
        <w:t>提供技术服务工作，按甲方要求及标准在约定期限内，向甲方提供服务，并提交每次专家服务的工作记录（包括专家签到表、服务记录等），具体服务内容及要求如下：</w:t>
      </w:r>
    </w:p>
    <w:p>
      <w:pPr>
        <w:widowControl/>
        <w:spacing w:line="480" w:lineRule="exact"/>
        <w:ind w:firstLine="560" w:firstLineChars="200"/>
        <w:rPr>
          <w:sz w:val="32"/>
          <w:szCs w:val="32"/>
        </w:rPr>
      </w:pPr>
      <w:r>
        <w:rPr>
          <w:rFonts w:hint="eastAsia" w:ascii="仿宋" w:hAnsi="仿宋" w:eastAsia="仿宋" w:cs="仿宋"/>
          <w:sz w:val="28"/>
          <w:szCs w:val="28"/>
        </w:rPr>
        <w:t>（一）完成</w:t>
      </w:r>
      <w:r>
        <w:rPr>
          <w:rFonts w:hint="eastAsia" w:ascii="仿宋" w:hAnsi="仿宋" w:eastAsia="仿宋" w:cs="仿宋"/>
          <w:sz w:val="28"/>
          <w:szCs w:val="28"/>
          <w:lang w:val="en-US" w:eastAsia="zh-CN"/>
        </w:rPr>
        <w:t>37</w:t>
      </w:r>
      <w:r>
        <w:rPr>
          <w:rFonts w:hint="eastAsia" w:ascii="仿宋" w:hAnsi="仿宋" w:eastAsia="仿宋" w:cs="仿宋"/>
          <w:sz w:val="28"/>
          <w:szCs w:val="28"/>
        </w:rPr>
        <w:t>家次企业（机构）的专家技术支撑工作任务，检查对象包括但不限于机动车、建筑建材、生态环境、食品领域等检验检测机构，质量管理体系、环境管理体系、职业健康安全管理体系、强制性产品、有机产品、绿色产品认证等获证企业，以及计量技术机构、计量单位使用情况、计量器具、计量标准监督检查等。专家所提供服务包括但不限于参与并配合采购人执法人员开展对相关监管对象的现场检查活动，提供专业意见；对存在违法违规的企业的调查处理提供技术层面意见；结合现场检查发现的问题，现场或后续为企业提供专业指导意见，提升相关被检企业（机构）的管理能力和水平。</w:t>
      </w:r>
    </w:p>
    <w:p>
      <w:pPr>
        <w:pStyle w:val="2"/>
        <w:numPr>
          <w:ilvl w:val="255"/>
          <w:numId w:val="0"/>
        </w:numPr>
        <w:spacing w:line="48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（二）完成99项计量标准器具核准考评</w:t>
      </w:r>
      <w:r>
        <w:rPr>
          <w:rFonts w:hint="eastAsia" w:ascii="仿宋" w:hAnsi="仿宋" w:eastAsia="仿宋" w:cs="仿宋"/>
          <w:sz w:val="28"/>
          <w:szCs w:val="28"/>
          <w:lang w:eastAsia="zh-CN"/>
        </w:rPr>
        <w:t>工作任务。提供服务包括：严格遵守《计量标准考核办法》相关规定，承担计量标准考核任务的人员须持有有效的《计量标准考评员证》，其考评专业项目应覆盖相应考核的计量标准项目。考评工作应依据JJF 1033-2023 《计量标准考核规范》中规定的考评方式、内容和要求进行，并在考评期限内向江门市市场监督管理局提交《计量标准考核报告》。</w:t>
      </w:r>
    </w:p>
    <w:p>
      <w:pPr>
        <w:pStyle w:val="2"/>
        <w:numPr>
          <w:ilvl w:val="255"/>
          <w:numId w:val="0"/>
        </w:numPr>
        <w:spacing w:line="480" w:lineRule="exact"/>
        <w:ind w:firstLine="560" w:firstLineChars="200"/>
        <w:rPr>
          <w:rFonts w:hint="eastAsia" w:ascii="仿宋" w:hAnsi="仿宋" w:eastAsia="仿宋" w:cs="仿宋"/>
          <w:sz w:val="28"/>
          <w:szCs w:val="28"/>
          <w:lang w:eastAsia="zh-CN"/>
        </w:rPr>
      </w:pP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pStyle w:val="2"/>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（一）项目服务期限为自合同签订生效之日起算至202</w:t>
      </w:r>
      <w:r>
        <w:rPr>
          <w:rFonts w:hint="eastAsia" w:ascii="仿宋" w:hAnsi="仿宋" w:eastAsia="仿宋" w:cs="仿宋"/>
          <w:sz w:val="28"/>
          <w:szCs w:val="28"/>
          <w:lang w:val="en-US" w:eastAsia="zh-CN"/>
        </w:rPr>
        <w:t>6</w:t>
      </w:r>
      <w:r>
        <w:rPr>
          <w:rFonts w:hint="eastAsia" w:ascii="仿宋" w:hAnsi="仿宋" w:eastAsia="仿宋" w:cs="仿宋"/>
          <w:sz w:val="28"/>
          <w:szCs w:val="28"/>
        </w:rPr>
        <w:t>年12月1</w:t>
      </w:r>
      <w:r>
        <w:rPr>
          <w:rFonts w:hint="eastAsia" w:ascii="仿宋" w:hAnsi="仿宋" w:eastAsia="仿宋" w:cs="仿宋"/>
          <w:sz w:val="28"/>
          <w:szCs w:val="28"/>
          <w:lang w:val="en-US" w:eastAsia="zh-CN"/>
        </w:rPr>
        <w:t>1</w:t>
      </w:r>
      <w:r>
        <w:rPr>
          <w:rFonts w:hint="eastAsia" w:ascii="仿宋" w:hAnsi="仿宋" w:eastAsia="仿宋" w:cs="仿宋"/>
          <w:sz w:val="28"/>
          <w:szCs w:val="28"/>
        </w:rPr>
        <w:t>日，或完成</w:t>
      </w:r>
      <w:r>
        <w:rPr>
          <w:rFonts w:hint="eastAsia" w:ascii="仿宋" w:hAnsi="仿宋" w:eastAsia="仿宋" w:cs="仿宋"/>
          <w:sz w:val="28"/>
          <w:szCs w:val="28"/>
          <w:lang w:val="en-US" w:eastAsia="zh-CN"/>
        </w:rPr>
        <w:t>37</w:t>
      </w:r>
      <w:r>
        <w:rPr>
          <w:rFonts w:hint="eastAsia" w:ascii="仿宋" w:hAnsi="仿宋" w:eastAsia="仿宋" w:cs="仿宋"/>
          <w:sz w:val="28"/>
          <w:szCs w:val="28"/>
        </w:rPr>
        <w:t>家次企业（机构）的专家技术支撑工作</w:t>
      </w:r>
      <w:r>
        <w:rPr>
          <w:rFonts w:hint="eastAsia" w:ascii="仿宋" w:hAnsi="仿宋" w:eastAsia="仿宋" w:cs="仿宋"/>
          <w:sz w:val="28"/>
          <w:szCs w:val="28"/>
          <w:lang w:eastAsia="zh-CN"/>
        </w:rPr>
        <w:t>和99项计量标准器具核准考评工作</w:t>
      </w:r>
      <w:r>
        <w:rPr>
          <w:rFonts w:hint="eastAsia" w:ascii="仿宋" w:hAnsi="仿宋" w:eastAsia="仿宋" w:cs="仿宋"/>
          <w:sz w:val="28"/>
          <w:szCs w:val="28"/>
        </w:rPr>
        <w:t>为止，以两者中时间较早者为准，并按实际服务家次数（超过</w:t>
      </w:r>
      <w:r>
        <w:rPr>
          <w:rFonts w:hint="eastAsia" w:ascii="仿宋" w:hAnsi="仿宋" w:eastAsia="仿宋" w:cs="仿宋"/>
          <w:sz w:val="28"/>
          <w:szCs w:val="28"/>
          <w:lang w:val="en-US" w:eastAsia="zh-CN"/>
        </w:rPr>
        <w:t>37</w:t>
      </w:r>
      <w:r>
        <w:rPr>
          <w:rFonts w:hint="eastAsia" w:ascii="仿宋" w:hAnsi="仿宋" w:eastAsia="仿宋" w:cs="仿宋"/>
          <w:sz w:val="28"/>
          <w:szCs w:val="28"/>
        </w:rPr>
        <w:t>家次按</w:t>
      </w:r>
      <w:r>
        <w:rPr>
          <w:rFonts w:hint="eastAsia" w:ascii="仿宋" w:hAnsi="仿宋" w:eastAsia="仿宋" w:cs="仿宋"/>
          <w:sz w:val="28"/>
          <w:szCs w:val="28"/>
          <w:lang w:val="en-US" w:eastAsia="zh-CN"/>
        </w:rPr>
        <w:t>37</w:t>
      </w:r>
      <w:r>
        <w:rPr>
          <w:rFonts w:hint="eastAsia" w:ascii="仿宋" w:hAnsi="仿宋" w:eastAsia="仿宋" w:cs="仿宋"/>
          <w:sz w:val="28"/>
          <w:szCs w:val="28"/>
        </w:rPr>
        <w:t>家次算</w:t>
      </w:r>
      <w:r>
        <w:rPr>
          <w:rFonts w:hint="eastAsia" w:ascii="仿宋" w:hAnsi="仿宋" w:eastAsia="仿宋" w:cs="仿宋"/>
          <w:sz w:val="28"/>
          <w:szCs w:val="28"/>
          <w:lang w:eastAsia="zh-CN"/>
        </w:rPr>
        <w:t>、超过</w:t>
      </w:r>
      <w:r>
        <w:rPr>
          <w:rFonts w:hint="eastAsia" w:ascii="仿宋" w:hAnsi="仿宋" w:eastAsia="仿宋" w:cs="仿宋"/>
          <w:sz w:val="28"/>
          <w:szCs w:val="28"/>
          <w:lang w:val="en-US" w:eastAsia="zh-CN"/>
        </w:rPr>
        <w:t>99项</w:t>
      </w:r>
      <w:r>
        <w:rPr>
          <w:rFonts w:hint="eastAsia" w:ascii="仿宋" w:hAnsi="仿宋" w:eastAsia="仿宋" w:cs="仿宋"/>
          <w:sz w:val="28"/>
          <w:szCs w:val="28"/>
          <w:lang w:eastAsia="zh-CN"/>
        </w:rPr>
        <w:t>按</w:t>
      </w:r>
      <w:r>
        <w:rPr>
          <w:rFonts w:hint="eastAsia" w:ascii="仿宋" w:hAnsi="仿宋" w:eastAsia="仿宋" w:cs="仿宋"/>
          <w:sz w:val="28"/>
          <w:szCs w:val="28"/>
          <w:lang w:val="en-US" w:eastAsia="zh-CN"/>
        </w:rPr>
        <w:t>99项</w:t>
      </w:r>
      <w:r>
        <w:rPr>
          <w:rFonts w:hint="eastAsia" w:ascii="仿宋" w:hAnsi="仿宋" w:eastAsia="仿宋" w:cs="仿宋"/>
          <w:sz w:val="28"/>
          <w:szCs w:val="28"/>
          <w:lang w:eastAsia="zh-CN"/>
        </w:rPr>
        <w:t>算</w:t>
      </w:r>
      <w:r>
        <w:rPr>
          <w:rFonts w:hint="eastAsia" w:ascii="仿宋" w:hAnsi="仿宋" w:eastAsia="仿宋" w:cs="仿宋"/>
          <w:sz w:val="28"/>
          <w:szCs w:val="28"/>
        </w:rPr>
        <w:t>），以专家技术支撑工作600元/人/家次</w:t>
      </w:r>
      <w:r>
        <w:rPr>
          <w:rFonts w:hint="eastAsia" w:ascii="仿宋" w:hAnsi="仿宋" w:eastAsia="仿宋" w:cs="仿宋"/>
          <w:sz w:val="28"/>
          <w:szCs w:val="28"/>
          <w:lang w:eastAsia="zh-CN"/>
        </w:rPr>
        <w:t>、计量标准器具核准考评工作</w:t>
      </w:r>
      <w:r>
        <w:rPr>
          <w:rFonts w:hint="eastAsia" w:ascii="仿宋" w:hAnsi="仿宋" w:eastAsia="仿宋" w:cs="仿宋"/>
          <w:sz w:val="28"/>
          <w:szCs w:val="28"/>
          <w:lang w:val="en-US" w:eastAsia="zh-CN"/>
        </w:rPr>
        <w:t>200元/项</w:t>
      </w:r>
      <w:r>
        <w:rPr>
          <w:rFonts w:hint="eastAsia" w:ascii="仿宋" w:hAnsi="仿宋" w:eastAsia="仿宋" w:cs="仿宋"/>
          <w:sz w:val="28"/>
          <w:szCs w:val="28"/>
        </w:rPr>
        <w:t>进行结算。</w:t>
      </w:r>
    </w:p>
    <w:p>
      <w:pPr>
        <w:numPr>
          <w:ilvl w:val="255"/>
          <w:numId w:val="0"/>
        </w:numPr>
        <w:spacing w:line="48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    元整（</w:t>
      </w:r>
      <w:r>
        <w:rPr>
          <w:rFonts w:ascii="宋体" w:hAnsi="宋体" w:eastAsia="仿宋" w:cs="宋体"/>
          <w:bCs/>
          <w:sz w:val="28"/>
          <w:szCs w:val="28"/>
          <w:u w:val="single"/>
        </w:rPr>
        <w:t>¥</w:t>
      </w:r>
      <w:r>
        <w:rPr>
          <w:rFonts w:hint="eastAsia" w:ascii="仿宋" w:hAnsi="仿宋" w:eastAsia="仿宋" w:cs="仿宋"/>
          <w:bCs/>
          <w:sz w:val="28"/>
          <w:szCs w:val="28"/>
          <w:u w:val="single"/>
        </w:rPr>
        <w:t xml:space="preserve">   元）</w:t>
      </w:r>
      <w:r>
        <w:rPr>
          <w:rFonts w:hint="eastAsia" w:ascii="仿宋" w:hAnsi="仿宋" w:eastAsia="仿宋" w:cs="仿宋"/>
          <w:color w:val="000000"/>
          <w:sz w:val="28"/>
          <w:szCs w:val="28"/>
        </w:rPr>
        <w:t>。</w:t>
      </w:r>
      <w:r>
        <w:rPr>
          <w:rFonts w:hint="eastAsia" w:ascii="仿宋" w:hAnsi="仿宋" w:eastAsia="仿宋" w:cs="仿宋"/>
          <w:sz w:val="28"/>
          <w:szCs w:val="28"/>
        </w:rPr>
        <w:t>项目总费用为含税价，且已包含甲方应付所有费用，甲方无需另外支付其他费用。</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第一期：本项目乙方工作进度达到</w:t>
      </w:r>
      <w:r>
        <w:rPr>
          <w:rFonts w:ascii="仿宋" w:hAnsi="仿宋" w:eastAsia="仿宋" w:cs="仿宋"/>
          <w:sz w:val="28"/>
          <w:szCs w:val="28"/>
        </w:rPr>
        <w:t>50%以上的，乙方报请甲方审核确认后，甲方收到乙方开具的相对应金额发票之日起30个工作日内，甲方向乙方支付项目50%的费用，即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第二期：待项目经甲方验收合格后，甲方收到乙方开具的相对应金额发票之日起</w:t>
      </w:r>
      <w:r>
        <w:rPr>
          <w:rFonts w:ascii="仿宋" w:hAnsi="仿宋" w:eastAsia="仿宋" w:cs="仿宋"/>
          <w:sz w:val="28"/>
          <w:szCs w:val="28"/>
        </w:rPr>
        <w:t>30个工作日内，甲方向乙方支付剩余</w:t>
      </w:r>
      <w:r>
        <w:rPr>
          <w:rFonts w:hint="eastAsia" w:ascii="仿宋" w:hAnsi="仿宋" w:eastAsia="仿宋" w:cs="仿宋"/>
          <w:sz w:val="28"/>
          <w:szCs w:val="28"/>
        </w:rPr>
        <w:t>的实际</w:t>
      </w:r>
      <w:r>
        <w:rPr>
          <w:rFonts w:ascii="仿宋" w:hAnsi="仿宋" w:eastAsia="仿宋" w:cs="仿宋"/>
          <w:sz w:val="28"/>
          <w:szCs w:val="28"/>
        </w:rPr>
        <w:t>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（四）乙方账户信息如下：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账号：</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单位名称：江门市市场监督管理局</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统一</w:t>
      </w:r>
      <w:r>
        <w:rPr>
          <w:rFonts w:hint="default" w:ascii="仿宋" w:hAnsi="仿宋" w:eastAsia="仿宋" w:cs="仿宋"/>
          <w:sz w:val="28"/>
          <w:szCs w:val="28"/>
        </w:rPr>
        <w:t>社会</w:t>
      </w:r>
      <w:r>
        <w:rPr>
          <w:rFonts w:hint="eastAsia" w:ascii="仿宋" w:hAnsi="仿宋" w:eastAsia="仿宋" w:cs="仿宋"/>
          <w:sz w:val="28"/>
          <w:szCs w:val="28"/>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 10个工作日内，乙方应按采购公告、本合同约定内容及要求提交每次专家服务的工作记录等给甲方进行验收，甲方在收到乙方提交的上述材料之日起10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经甲方验收不合格的，乙方应在甲方指定期限内采取弥补措施并再次提交给甲方验收；验收合格后由甲方和乙方共同签字确认作为结算的依据。</w:t>
      </w:r>
    </w:p>
    <w:p>
      <w:pPr>
        <w:pStyle w:val="2"/>
        <w:spacing w:line="480" w:lineRule="exact"/>
        <w:ind w:firstLine="560"/>
        <w:rPr>
          <w:rFonts w:eastAsia="仿宋"/>
        </w:rPr>
      </w:pPr>
      <w:r>
        <w:rPr>
          <w:rFonts w:hint="eastAsia" w:ascii="仿宋" w:hAnsi="仿宋" w:eastAsia="仿宋" w:cs="仿宋"/>
          <w:bCs/>
          <w:sz w:val="28"/>
          <w:szCs w:val="28"/>
        </w:rPr>
        <w:t>（四）若经甲方再次验收未通过的，且甲方已经支付项目费用的，甲方有权在乙方已收取款项中扣减掉“甲方认为乙方提供符合要求的服务费用”后要求乙方将剩余金额</w:t>
      </w:r>
      <w:r>
        <w:rPr>
          <w:rFonts w:hint="eastAsia" w:ascii="仿宋" w:hAnsi="仿宋" w:eastAsia="仿宋" w:cs="仿宋"/>
          <w:bCs/>
          <w:sz w:val="28"/>
          <w:szCs w:val="28"/>
          <w:lang w:val="en-US" w:eastAsia="zh-CN"/>
        </w:rPr>
        <w:t>10个工作日</w:t>
      </w:r>
      <w:r>
        <w:rPr>
          <w:rFonts w:hint="eastAsia" w:ascii="仿宋" w:hAnsi="仿宋" w:eastAsia="仿宋" w:cs="仿宋"/>
          <w:bCs/>
          <w:sz w:val="28"/>
          <w:szCs w:val="28"/>
        </w:rPr>
        <w:t>退回给甲方（乙方已经开具发票所产生的税费损失由乙方自行承担，也即不能要求甲方予以承担）。</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若甲方发现有问题，乙方应当在接到甲方的质疑之日起2日内提供相关说明；若甲方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根据甲方要求安排技术专家并完成工作任务，以及确保完成任务期间的人身安全、公私财产安全、交通安全等各项安全事宜。</w:t>
      </w:r>
      <w:r>
        <w:rPr>
          <w:rFonts w:hint="eastAsia" w:ascii="仿宋" w:hAnsi="仿宋" w:eastAsia="仿宋" w:cs="仿宋"/>
          <w:sz w:val="28"/>
          <w:szCs w:val="28"/>
          <w:lang w:bidi="ar"/>
        </w:rPr>
        <w:t>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四）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（五）除第三人依法享有知识产权的除外，乙方实施本项目所形成成果的知识产权归甲方所有，未经甲方事先书面许可乙方不得为本合同之外的任何目的、以任何形式自行使用或擅自许可任何第三方使用。</w:t>
      </w:r>
    </w:p>
    <w:p>
      <w:pPr>
        <w:numPr>
          <w:ilvl w:val="255"/>
          <w:numId w:val="0"/>
        </w:numPr>
        <w:spacing w:line="480" w:lineRule="exact"/>
        <w:rPr>
          <w:rFonts w:ascii="仿宋" w:hAnsi="仿宋" w:eastAsia="仿宋" w:cs="仿宋"/>
          <w:sz w:val="28"/>
          <w:szCs w:val="28"/>
        </w:rPr>
      </w:pPr>
      <w:r>
        <w:rPr>
          <w:rFonts w:hint="eastAsia" w:ascii="仿宋" w:hAnsi="仿宋" w:eastAsia="仿宋" w:cs="仿宋"/>
          <w:b/>
          <w:bCs/>
          <w:sz w:val="28"/>
          <w:szCs w:val="28"/>
        </w:rPr>
        <w:t>第六条  保密条款</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予任何第三方，不得将其用于履行本合同之外的其他用途，即使向与履行本合同有关的人员提供，乙方也应注意保密并限于履行合同所必需的范围。否则，乙方应承担相应的违约责任包括但不限于律师费、诉讼费、赔偿款、交通费、调查费等。前述信息资料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于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60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pStyle w:val="2"/>
        <w:spacing w:line="480" w:lineRule="exact"/>
        <w:ind w:firstLine="560"/>
        <w:rPr>
          <w:rFonts w:hint="eastAsia"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spacing w:line="480" w:lineRule="exact"/>
        <w:ind w:firstLine="560"/>
        <w:rPr>
          <w:rFonts w:hint="eastAsia" w:ascii="仿宋" w:hAnsi="仿宋" w:eastAsia="仿宋" w:cs="仿宋"/>
          <w:sz w:val="28"/>
          <w:szCs w:val="28"/>
        </w:rPr>
      </w:pPr>
      <w:r>
        <w:rPr>
          <w:rFonts w:hint="eastAsia" w:ascii="仿宋" w:hAnsi="仿宋" w:eastAsia="仿宋" w:cs="仿宋"/>
          <w:sz w:val="28"/>
          <w:szCs w:val="28"/>
        </w:rPr>
        <w:t>（4）乙方未按照合同约定及时提交项目材料的。</w:t>
      </w:r>
    </w:p>
    <w:p>
      <w:pPr>
        <w:ind w:firstLine="420"/>
        <w:jc w:val="left"/>
        <w:rPr>
          <w:rFonts w:hint="default"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ascii="Helvetica Neue" w:hAnsi="Helvetica Neue" w:eastAsia="Helvetica Neue" w:cs="Helvetica Neue"/>
          <w:i w:val="0"/>
          <w:iCs w:val="0"/>
          <w:caps w:val="0"/>
          <w:color w:val="0F1115"/>
          <w:spacing w:val="0"/>
          <w:kern w:val="0"/>
          <w:sz w:val="32"/>
          <w:szCs w:val="32"/>
          <w:shd w:val="clear" w:fill="FFFFFF"/>
          <w:lang w:val="en-US" w:eastAsia="zh-CN" w:bidi="ar"/>
        </w:rPr>
        <w:t> </w:t>
      </w:r>
      <w:r>
        <w:rPr>
          <w:rFonts w:hint="eastAsia" w:ascii="仿宋" w:hAnsi="仿宋" w:eastAsia="仿宋" w:cs="仿宋"/>
          <w:i w:val="0"/>
          <w:iCs w:val="0"/>
          <w:caps w:val="0"/>
          <w:color w:val="0F1115"/>
          <w:spacing w:val="0"/>
          <w:kern w:val="0"/>
          <w:sz w:val="28"/>
          <w:szCs w:val="28"/>
          <w:shd w:val="clear" w:fill="FFFFFF"/>
          <w:lang w:val="en-US" w:eastAsia="zh-CN" w:bidi="ar"/>
        </w:rPr>
        <w:t>上述违约责任的约定不排除乙方依据法律法规及本合同其他约定（包括但不限于第五条第（一）款）应承担的赔偿责任。甲方因乙方违约行为遭受的实际损失（包括但不限于另行委托第三方产生的额外费用、行政罚款、诉讼费、律师费等）超过本条约定的违约金的，乙方应按实际损失金额予以赔偿。</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pStyle w:val="9"/>
        <w:ind w:left="0" w:firstLine="608"/>
        <w:rPr>
          <w:rFonts w:ascii="仿宋" w:hAnsi="仿宋" w:eastAsia="仿宋" w:cs="仿宋"/>
          <w:szCs w:val="28"/>
        </w:rPr>
      </w:pPr>
      <w:r>
        <w:rPr>
          <w:rFonts w:hint="eastAsia" w:ascii="仿宋" w:hAnsi="仿宋" w:eastAsia="仿宋" w:cs="仿宋"/>
          <w:szCs w:val="28"/>
        </w:rPr>
        <w:t>（一）合同如有未尽事宜，可以经甲、乙双方另行协商形成书面补充协议，书面补充协议经双方签字、盖章后生效。</w:t>
      </w:r>
    </w:p>
    <w:p>
      <w:pPr>
        <w:pStyle w:val="9"/>
        <w:ind w:left="0" w:firstLine="608"/>
        <w:rPr>
          <w:rFonts w:ascii="仿宋" w:hAnsi="仿宋" w:eastAsia="仿宋" w:cs="仿宋"/>
          <w:szCs w:val="28"/>
        </w:rPr>
      </w:pPr>
      <w:r>
        <w:rPr>
          <w:rFonts w:hint="eastAsia" w:ascii="仿宋" w:hAnsi="仿宋" w:eastAsia="仿宋" w:cs="仿宋"/>
          <w:szCs w:val="28"/>
        </w:rPr>
        <w:t>（二）</w:t>
      </w:r>
      <w:r>
        <w:rPr>
          <w:rFonts w:hint="eastAsia" w:ascii="仿宋" w:hAnsi="仿宋" w:eastAsia="仿宋" w:cs="仿宋"/>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Cs w:val="28"/>
        </w:rPr>
        <w:t>。</w:t>
      </w:r>
    </w:p>
    <w:p>
      <w:pPr>
        <w:pStyle w:val="9"/>
        <w:ind w:left="0" w:firstLine="608"/>
        <w:rPr>
          <w:rFonts w:ascii="仿宋" w:hAnsi="仿宋" w:eastAsia="仿宋" w:cs="仿宋"/>
          <w:szCs w:val="28"/>
        </w:rPr>
      </w:pPr>
      <w:r>
        <w:rPr>
          <w:rFonts w:hint="eastAsia" w:ascii="仿宋" w:hAnsi="仿宋" w:eastAsia="仿宋" w:cs="仿宋"/>
          <w:szCs w:val="28"/>
        </w:rPr>
        <w:t>（三）本合同一式伍份，自甲、乙双方签字和盖章后生效，甲方执叁份、乙方执贰份，具有同等的法律效力。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（四）以下为本合同附件，与本合同具有同等效力：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1．</w:t>
      </w:r>
      <w:r>
        <w:rPr>
          <w:rFonts w:hint="eastAsia" w:ascii="仿宋" w:hAnsi="仿宋" w:eastAsia="仿宋" w:cs="仿宋"/>
          <w:sz w:val="28"/>
          <w:szCs w:val="28"/>
        </w:rPr>
        <w:t>江门市市场监督管理局202</w:t>
      </w:r>
      <w:r>
        <w:rPr>
          <w:rFonts w:hint="eastAsia" w:ascii="仿宋" w:hAnsi="仿宋" w:eastAsia="仿宋" w:cs="仿宋"/>
          <w:sz w:val="28"/>
          <w:szCs w:val="28"/>
          <w:lang w:val="en-US" w:eastAsia="zh-CN"/>
        </w:rPr>
        <w:t>6</w:t>
      </w:r>
      <w:r>
        <w:rPr>
          <w:rFonts w:hint="eastAsia" w:ascii="仿宋" w:hAnsi="仿宋" w:eastAsia="仿宋" w:cs="仿宋"/>
          <w:sz w:val="28"/>
          <w:szCs w:val="28"/>
        </w:rPr>
        <w:t>年技术抽查检验专家</w:t>
      </w:r>
      <w:r>
        <w:rPr>
          <w:rFonts w:hint="eastAsia" w:ascii="仿宋" w:hAnsi="仿宋" w:eastAsia="仿宋" w:cs="仿宋"/>
          <w:sz w:val="28"/>
          <w:szCs w:val="28"/>
          <w:lang w:eastAsia="zh-CN"/>
        </w:rPr>
        <w:t>费</w:t>
      </w:r>
      <w:r>
        <w:rPr>
          <w:rFonts w:hint="eastAsia" w:ascii="仿宋" w:hAnsi="仿宋" w:eastAsia="仿宋" w:cs="仿宋"/>
          <w:sz w:val="28"/>
          <w:szCs w:val="28"/>
        </w:rPr>
        <w:t>项目</w:t>
      </w:r>
      <w:r>
        <w:rPr>
          <w:rFonts w:hint="eastAsia" w:ascii="仿宋" w:hAnsi="仿宋" w:eastAsia="仿宋" w:cs="仿宋"/>
          <w:sz w:val="28"/>
          <w:szCs w:val="28"/>
          <w:lang w:eastAsia="zh-CN"/>
        </w:rPr>
        <w:t>（重招）</w:t>
      </w:r>
      <w:r>
        <w:rPr>
          <w:rFonts w:hint="eastAsia" w:ascii="仿宋" w:hAnsi="仿宋" w:eastAsia="仿宋" w:cs="仿宋"/>
          <w:sz w:val="28"/>
          <w:szCs w:val="28"/>
        </w:rPr>
        <w:t>采购公告</w:t>
      </w:r>
      <w:r>
        <w:rPr>
          <w:rFonts w:ascii="仿宋" w:hAnsi="仿宋" w:eastAsia="仿宋" w:cs="仿宋"/>
          <w:color w:val="000000"/>
          <w:sz w:val="28"/>
          <w:szCs w:val="28"/>
        </w:rPr>
        <w:t>；</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2．江门市市场监督管理局相关项目采购结果公告；</w:t>
      </w:r>
    </w:p>
    <w:p>
      <w:pPr>
        <w:widowControl/>
        <w:numPr>
          <w:ilvl w:val="255"/>
          <w:numId w:val="0"/>
        </w:numPr>
        <w:spacing w:line="480" w:lineRule="exact"/>
        <w:ind w:firstLine="600" w:firstLineChars="200"/>
        <w:rPr>
          <w:rFonts w:ascii="仿宋" w:hAnsi="仿宋" w:eastAsia="仿宋" w:cs="仿宋"/>
          <w:color w:val="000000"/>
          <w:sz w:val="28"/>
          <w:szCs w:val="28"/>
        </w:rPr>
      </w:pPr>
      <w:r>
        <w:rPr>
          <w:rFonts w:hint="eastAsia" w:ascii="仿宋" w:hAnsi="仿宋" w:eastAsia="仿宋" w:cs="仿宋"/>
          <w:szCs w:val="28"/>
        </w:rPr>
        <w:t>3.其他附件及补充合同等资料。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pStyle w:val="2"/>
        <w:ind w:firstLine="0" w:firstLineChars="0"/>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Helvetica Neue">
    <w:altName w:val="DejaVu Math TeX Gyre"/>
    <w:panose1 w:val="02000503000000020004"/>
    <w:charset w:val="00"/>
    <w:family w:val="auto"/>
    <w:pitch w:val="default"/>
    <w:sig w:usb0="00000000" w:usb1="00000000"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8643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86435" cy="147955"/>
                      </a:xfrm>
                      <a:prstGeom prst="rect">
                        <a:avLst/>
                      </a:prstGeom>
                      <a:noFill/>
                      <a:ln w="6350">
                        <a:noFill/>
                      </a:ln>
                      <a:effectLst/>
                    </wps:spPr>
                    <wps:txbx>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54.05pt;mso-position-horizontal:center;mso-position-horizontal-relative:margin;mso-wrap-style:none;z-index:251659264;mso-width-relative:page;mso-height-relative:page;" filled="f" stroked="f" coordsize="21600,21600" o:gfxdata="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CgAAAAAAh07iQAAAAAAAAAAAAAAAAAQAAAAA&#10;AAAAAAAQAAAAFgAAAGRycy9QSwECFAAUAAAACACHTuJAo8wgGDYCAABhBAAADgAAAAAAAAABACAA&#10;AAA3AQAAZHJzL2Uyb0RvYy54bWxQSwECFAAUAAAACACHTuJAepHpotIAAAAEAQAADwAAAAAAAAAB&#10;ACAAAAA4AAAAZHJzL2Rvd25yZXYueG1sUEsFBgAAAAAGAAYAWQEAAN8FAAAAAA==&#10;">
              <v:fill on="f" focussize="0,0"/>
              <v:stroke on="f" weight="0.5pt"/>
              <v:imagedata o:title=""/>
              <o:lock v:ext="edit" aspectratio="f"/>
              <v:textbox inset="0mm,0mm,0mm,0mm" style="mso-fit-shape-to-text:t;">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E8DA8B21"/>
    <w:multiLevelType w:val="singleLevel"/>
    <w:tmpl w:val="E8DA8B21"/>
    <w:lvl w:ilvl="0" w:tentative="0">
      <w:start w:val="1"/>
      <w:numFmt w:val="ideographTraditional"/>
      <w:suff w:val="nothing"/>
      <w:lvlText w:val="%1、"/>
      <w:lvlJc w:val="left"/>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6">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5"/>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5NmZkMzI1MjNlMzA4ZjA5NzA4NWRmYmFlZTg1NzgifQ=="/>
  </w:docVars>
  <w:rsids>
    <w:rsidRoot w:val="00AC285B"/>
    <w:rsid w:val="00062789"/>
    <w:rsid w:val="00087F63"/>
    <w:rsid w:val="000E2B5D"/>
    <w:rsid w:val="0013660D"/>
    <w:rsid w:val="001930BF"/>
    <w:rsid w:val="001D364F"/>
    <w:rsid w:val="00201EA2"/>
    <w:rsid w:val="00253E46"/>
    <w:rsid w:val="002D1F7B"/>
    <w:rsid w:val="00312C17"/>
    <w:rsid w:val="003266CF"/>
    <w:rsid w:val="00355540"/>
    <w:rsid w:val="00397AEC"/>
    <w:rsid w:val="003C1119"/>
    <w:rsid w:val="00402977"/>
    <w:rsid w:val="004F13E4"/>
    <w:rsid w:val="00541209"/>
    <w:rsid w:val="005871DD"/>
    <w:rsid w:val="005E558A"/>
    <w:rsid w:val="00664A0E"/>
    <w:rsid w:val="006771D1"/>
    <w:rsid w:val="006D5A46"/>
    <w:rsid w:val="0073774A"/>
    <w:rsid w:val="007B151A"/>
    <w:rsid w:val="007D64C2"/>
    <w:rsid w:val="008072B3"/>
    <w:rsid w:val="008F6146"/>
    <w:rsid w:val="00A70312"/>
    <w:rsid w:val="00AC285B"/>
    <w:rsid w:val="00AF4328"/>
    <w:rsid w:val="00AF7079"/>
    <w:rsid w:val="00BE22B6"/>
    <w:rsid w:val="00BF784A"/>
    <w:rsid w:val="00C17314"/>
    <w:rsid w:val="00C52FEA"/>
    <w:rsid w:val="00C872EB"/>
    <w:rsid w:val="00D52FB6"/>
    <w:rsid w:val="00DB226F"/>
    <w:rsid w:val="00DC5441"/>
    <w:rsid w:val="00FA1604"/>
    <w:rsid w:val="09D77ACF"/>
    <w:rsid w:val="09DE0A66"/>
    <w:rsid w:val="0AFFB649"/>
    <w:rsid w:val="0BEA35C3"/>
    <w:rsid w:val="0DDF3CA5"/>
    <w:rsid w:val="0FB72321"/>
    <w:rsid w:val="10FC4243"/>
    <w:rsid w:val="13A63633"/>
    <w:rsid w:val="171724B5"/>
    <w:rsid w:val="17E6E196"/>
    <w:rsid w:val="184C7F05"/>
    <w:rsid w:val="195B397D"/>
    <w:rsid w:val="1A19383D"/>
    <w:rsid w:val="20075F93"/>
    <w:rsid w:val="24EE444C"/>
    <w:rsid w:val="28F2788A"/>
    <w:rsid w:val="293A0576"/>
    <w:rsid w:val="2D016C87"/>
    <w:rsid w:val="3249295B"/>
    <w:rsid w:val="391A5AE0"/>
    <w:rsid w:val="3B19643C"/>
    <w:rsid w:val="3FA76621"/>
    <w:rsid w:val="402B2362"/>
    <w:rsid w:val="404A6C17"/>
    <w:rsid w:val="43F43818"/>
    <w:rsid w:val="47C7B3FB"/>
    <w:rsid w:val="4B562BFB"/>
    <w:rsid w:val="4D261BEA"/>
    <w:rsid w:val="4DD70C4E"/>
    <w:rsid w:val="50136A98"/>
    <w:rsid w:val="53F9B6AC"/>
    <w:rsid w:val="56B45E9F"/>
    <w:rsid w:val="5789094D"/>
    <w:rsid w:val="5BAE7F31"/>
    <w:rsid w:val="5BB2671C"/>
    <w:rsid w:val="5C193CE4"/>
    <w:rsid w:val="5EBF7A0A"/>
    <w:rsid w:val="5F953125"/>
    <w:rsid w:val="5FC7FF2D"/>
    <w:rsid w:val="638D0039"/>
    <w:rsid w:val="67B2DF82"/>
    <w:rsid w:val="690D3BC4"/>
    <w:rsid w:val="693B3F28"/>
    <w:rsid w:val="6B7E7578"/>
    <w:rsid w:val="6C182D47"/>
    <w:rsid w:val="6C7B1287"/>
    <w:rsid w:val="6DED6932"/>
    <w:rsid w:val="6F5F4F93"/>
    <w:rsid w:val="711321B2"/>
    <w:rsid w:val="72AF67A9"/>
    <w:rsid w:val="76770485"/>
    <w:rsid w:val="76A81E4D"/>
    <w:rsid w:val="77FFD210"/>
    <w:rsid w:val="79276609"/>
    <w:rsid w:val="79ED400C"/>
    <w:rsid w:val="7EBC6598"/>
    <w:rsid w:val="7EDD6762"/>
    <w:rsid w:val="7EFEE140"/>
    <w:rsid w:val="7FFB09F5"/>
    <w:rsid w:val="BEFF3D87"/>
    <w:rsid w:val="BFD6A2E6"/>
    <w:rsid w:val="CC5EFD5D"/>
    <w:rsid w:val="DFB7DE5F"/>
    <w:rsid w:val="EFF5019C"/>
    <w:rsid w:val="F3DF95D7"/>
    <w:rsid w:val="F48AFC2A"/>
    <w:rsid w:val="F5FCD360"/>
    <w:rsid w:val="F77F5DEE"/>
    <w:rsid w:val="FB4F5E9A"/>
    <w:rsid w:val="FD3EEEF2"/>
    <w:rsid w:val="FF78C582"/>
    <w:rsid w:val="FFF708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shenduxitong</Company>
  <Pages>8</Pages>
  <Words>4036</Words>
  <Characters>318</Characters>
  <Lines>2</Lines>
  <Paragraphs>8</Paragraphs>
  <TotalTime>25</TotalTime>
  <ScaleCrop>false</ScaleCrop>
  <LinksUpToDate>false</LinksUpToDate>
  <CharactersWithSpaces>4346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2024-07-14T07:51:00Z</dcterms:created>
  <dc:creator>Administrator</dc:creator>
  <cp:lastModifiedBy>greatwall</cp:lastModifiedBy>
  <cp:lastPrinted>2022-06-25T19:31:00Z</cp:lastPrinted>
  <dcterms:modified xsi:type="dcterms:W3CDTF">2026-06-23T11:42:43Z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AAE186C040438E532427E869FC83C09F</vt:lpwstr>
  </property>
  <property fmtid="{D5CDD505-2E9C-101B-9397-08002B2CF9AE}" pid="4" name="KSOTemplateDocerSaveRecord">
    <vt:lpwstr>eyJoZGlkIjoiM2IyODI2NzM3YjhiYThmOTY1NGVhYWJiYWNlMDU5YjkiLCJ1c2VySWQiOiI2MzA4NzY4NTYifQ==</vt:lpwstr>
  </property>
</Properties>
</file>