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黑体" w:hAnsi="黑体" w:eastAsia="黑体"/>
          <w:sz w:val="36"/>
          <w:szCs w:val="36"/>
        </w:rPr>
      </w:pPr>
      <w:bookmarkStart w:id="5" w:name="_GoBack"/>
      <w:bookmarkEnd w:id="5"/>
      <w:r>
        <w:rPr>
          <w:rFonts w:hint="eastAsia" w:ascii="黑体" w:hAnsi="黑体" w:eastAsia="黑体"/>
          <w:sz w:val="36"/>
          <w:szCs w:val="36"/>
        </w:rPr>
        <w:t xml:space="preserve"> 江门市交通运输局2026年档案整理及数字化加工项目</w:t>
      </w:r>
    </w:p>
    <w:p>
      <w:pPr>
        <w:spacing w:line="560" w:lineRule="exact"/>
        <w:jc w:val="center"/>
        <w:rPr>
          <w:rFonts w:ascii="黑体" w:hAnsi="黑体" w:eastAsia="黑体"/>
          <w:sz w:val="36"/>
          <w:szCs w:val="36"/>
        </w:rPr>
      </w:pPr>
      <w:r>
        <w:rPr>
          <w:rFonts w:hint="eastAsia" w:ascii="黑体" w:hAnsi="黑体" w:eastAsia="黑体"/>
          <w:sz w:val="36"/>
          <w:szCs w:val="36"/>
        </w:rPr>
        <w:t>采购评分表</w:t>
      </w:r>
    </w:p>
    <w:p>
      <w:pPr>
        <w:spacing w:line="200" w:lineRule="exact"/>
        <w:ind w:left="-850" w:leftChars="-405" w:firstLine="5788" w:firstLineChars="402"/>
        <w:jc w:val="left"/>
        <w:rPr>
          <w:rFonts w:ascii="仿宋_GB2312" w:hAnsi="黑体" w:eastAsia="仿宋_GB2312"/>
          <w:sz w:val="144"/>
          <w:szCs w:val="144"/>
        </w:rPr>
      </w:pPr>
    </w:p>
    <w:tbl>
      <w:tblPr>
        <w:tblStyle w:val="6"/>
        <w:tblW w:w="44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1352"/>
        <w:gridCol w:w="6417"/>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sz w:val="24"/>
              </w:rPr>
            </w:pPr>
            <w:r>
              <w:rPr>
                <w:rFonts w:hint="eastAsia" w:ascii="仿宋" w:hAnsi="仿宋" w:eastAsia="仿宋"/>
                <w:b/>
                <w:sz w:val="24"/>
              </w:rPr>
              <w:t>序号</w:t>
            </w:r>
          </w:p>
        </w:tc>
        <w:tc>
          <w:tcPr>
            <w:tcW w:w="70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sz w:val="24"/>
              </w:rPr>
            </w:pPr>
            <w:r>
              <w:rPr>
                <w:rFonts w:hint="eastAsia" w:ascii="仿宋" w:hAnsi="仿宋" w:eastAsia="仿宋"/>
                <w:b/>
                <w:sz w:val="24"/>
              </w:rPr>
              <w:t>评分内容</w:t>
            </w:r>
          </w:p>
        </w:tc>
        <w:tc>
          <w:tcPr>
            <w:tcW w:w="334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sz w:val="24"/>
              </w:rPr>
            </w:pPr>
            <w:r>
              <w:rPr>
                <w:rFonts w:hint="eastAsia" w:ascii="仿宋" w:hAnsi="仿宋" w:eastAsia="仿宋"/>
                <w:b/>
                <w:sz w:val="24"/>
              </w:rPr>
              <w:t>评分指标</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sz w:val="24"/>
              </w:rPr>
            </w:pPr>
            <w:r>
              <w:rPr>
                <w:rFonts w:hint="eastAsia" w:ascii="仿宋" w:hAnsi="仿宋" w:eastAsia="仿宋"/>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2" w:hRule="atLeast"/>
          <w:jc w:val="center"/>
        </w:trPr>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rPr>
            </w:pPr>
            <w:r>
              <w:rPr>
                <w:rFonts w:ascii="仿宋" w:hAnsi="仿宋" w:eastAsia="仿宋"/>
                <w:sz w:val="24"/>
              </w:rPr>
              <w:t>1</w:t>
            </w:r>
          </w:p>
        </w:tc>
        <w:tc>
          <w:tcPr>
            <w:tcW w:w="705"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sz w:val="24"/>
                <w:szCs w:val="24"/>
              </w:rPr>
            </w:pPr>
            <w:r>
              <w:rPr>
                <w:rFonts w:hint="eastAsia" w:ascii="宋体" w:hAnsi="宋体"/>
                <w:sz w:val="24"/>
                <w:szCs w:val="24"/>
              </w:rPr>
              <w:t>方案</w:t>
            </w:r>
          </w:p>
          <w:p>
            <w:pPr>
              <w:spacing w:line="360" w:lineRule="exact"/>
              <w:jc w:val="center"/>
              <w:rPr>
                <w:rFonts w:ascii="宋体" w:hAnsi="宋体"/>
                <w:sz w:val="24"/>
                <w:szCs w:val="24"/>
              </w:rPr>
            </w:pPr>
            <w:r>
              <w:rPr>
                <w:rFonts w:hint="eastAsia" w:ascii="宋体" w:hAnsi="宋体"/>
                <w:sz w:val="24"/>
                <w:szCs w:val="24"/>
              </w:rPr>
              <w:t>可行性</w:t>
            </w:r>
          </w:p>
        </w:tc>
        <w:tc>
          <w:tcPr>
            <w:tcW w:w="3347"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对比各投标人服务方案的科学性、可行性（包含对项目的理解、项目服务内容、项目保密措施、项目开展进度计划等）进行评审：①对项目理解清晰、服务计划详细、合理，可行性强的，得30分；②对项目理解较清晰、服务计划较详细、合理，可行性较强的，得25分；③对项目理解一般、服务计划一般合理，可行性一般的，得20分；④对项目理解差，服务计划粗略、合理性差，可行性差的，得15分。</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rPr>
            </w:pPr>
            <w:r>
              <w:rPr>
                <w:rFonts w:hint="eastAsia" w:ascii="仿宋" w:hAnsi="仿宋" w:eastAsia="仿宋"/>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rPr>
            </w:pPr>
            <w:r>
              <w:rPr>
                <w:rFonts w:ascii="仿宋" w:hAnsi="仿宋" w:eastAsia="仿宋"/>
                <w:sz w:val="24"/>
              </w:rPr>
              <w:t>2</w:t>
            </w:r>
          </w:p>
        </w:tc>
        <w:tc>
          <w:tcPr>
            <w:tcW w:w="705"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sz w:val="24"/>
                <w:szCs w:val="24"/>
              </w:rPr>
            </w:pPr>
            <w:r>
              <w:rPr>
                <w:rFonts w:hint="eastAsia" w:ascii="宋体" w:hAnsi="宋体"/>
                <w:sz w:val="24"/>
                <w:szCs w:val="24"/>
              </w:rPr>
              <w:t>质量</w:t>
            </w:r>
          </w:p>
          <w:p>
            <w:pPr>
              <w:spacing w:line="360" w:lineRule="exact"/>
              <w:jc w:val="center"/>
              <w:rPr>
                <w:rFonts w:ascii="宋体" w:hAnsi="宋体"/>
                <w:sz w:val="24"/>
                <w:szCs w:val="24"/>
              </w:rPr>
            </w:pPr>
            <w:r>
              <w:rPr>
                <w:rFonts w:hint="eastAsia" w:ascii="宋体" w:hAnsi="宋体"/>
                <w:sz w:val="24"/>
                <w:szCs w:val="24"/>
              </w:rPr>
              <w:t>可靠性</w:t>
            </w:r>
          </w:p>
        </w:tc>
        <w:tc>
          <w:tcPr>
            <w:tcW w:w="3347"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对比各投标人的提供的商务实力情况、信用等级及同类项目业绩经验进行评审。</w:t>
            </w:r>
            <w:bookmarkStart w:id="0" w:name="OLE_LINK2"/>
            <w:bookmarkStart w:id="1" w:name="OLE_LINK1"/>
            <w:r>
              <w:rPr>
                <w:rFonts w:hint="eastAsia" w:ascii="宋体" w:hAnsi="宋体"/>
                <w:szCs w:val="21"/>
              </w:rPr>
              <w:t>①</w:t>
            </w:r>
            <w:bookmarkEnd w:id="0"/>
            <w:bookmarkEnd w:id="1"/>
            <w:r>
              <w:rPr>
                <w:rFonts w:hint="eastAsia" w:ascii="宋体" w:hAnsi="宋体"/>
                <w:szCs w:val="21"/>
              </w:rPr>
              <w:t>质量保证措施全面、合理，保证措施得当，对本项目特殊情况有针对性的保证措施，能提供有效的后续质保措施，得15分；</w:t>
            </w:r>
            <w:bookmarkStart w:id="2" w:name="OLE_LINK3"/>
            <w:r>
              <w:rPr>
                <w:rFonts w:hint="eastAsia" w:ascii="宋体" w:hAnsi="宋体"/>
                <w:szCs w:val="21"/>
              </w:rPr>
              <w:t>②</w:t>
            </w:r>
            <w:bookmarkEnd w:id="2"/>
            <w:r>
              <w:rPr>
                <w:rFonts w:hint="eastAsia" w:ascii="宋体" w:hAnsi="宋体"/>
                <w:szCs w:val="21"/>
              </w:rPr>
              <w:t>质量保证措施基本合理，保证措施基本可行，能提供基础后续质保措施，得10分；</w:t>
            </w:r>
            <w:bookmarkStart w:id="3" w:name="OLE_LINK4"/>
            <w:bookmarkStart w:id="4" w:name="OLE_LINK5"/>
            <w:r>
              <w:rPr>
                <w:rFonts w:hint="eastAsia" w:ascii="宋体" w:hAnsi="宋体"/>
                <w:szCs w:val="21"/>
              </w:rPr>
              <w:t>③质量保证措施不够合理，无针对性的保证措施和后续质保措施，得5分；</w:t>
            </w:r>
            <w:bookmarkEnd w:id="3"/>
            <w:bookmarkEnd w:id="4"/>
            <w:r>
              <w:rPr>
                <w:rFonts w:hint="eastAsia" w:ascii="宋体" w:hAnsi="宋体"/>
                <w:szCs w:val="21"/>
              </w:rPr>
              <w:t>④提供最近三年内完成的同类项目经验，每提供一个得2.5分，最高得10分。</w:t>
            </w:r>
          </w:p>
          <w:p>
            <w:pPr>
              <w:spacing w:line="360" w:lineRule="exact"/>
              <w:rPr>
                <w:rFonts w:ascii="宋体" w:hAnsi="宋体"/>
                <w:szCs w:val="21"/>
              </w:rPr>
            </w:pPr>
            <w:r>
              <w:rPr>
                <w:rFonts w:hint="eastAsia" w:ascii="宋体" w:hAnsi="宋体"/>
                <w:szCs w:val="21"/>
              </w:rPr>
              <w:t>注：投标人需提供合同复印件等相关证明文件。</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rPr>
            </w:pPr>
            <w:r>
              <w:rPr>
                <w:rFonts w:hint="eastAsia" w:ascii="仿宋" w:hAnsi="仿宋" w:eastAsia="仿宋"/>
                <w:sz w:val="24"/>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451" w:type="pct"/>
            <w:vMerge w:val="restart"/>
            <w:tcBorders>
              <w:top w:val="single" w:color="auto" w:sz="4" w:space="0"/>
              <w:left w:val="single" w:color="auto" w:sz="4" w:space="0"/>
              <w:right w:val="single" w:color="auto" w:sz="4" w:space="0"/>
            </w:tcBorders>
            <w:vAlign w:val="center"/>
          </w:tcPr>
          <w:p>
            <w:pPr>
              <w:jc w:val="center"/>
              <w:rPr>
                <w:rFonts w:ascii="仿宋" w:hAnsi="仿宋" w:eastAsia="仿宋"/>
                <w:sz w:val="24"/>
              </w:rPr>
            </w:pPr>
            <w:r>
              <w:rPr>
                <w:rFonts w:ascii="仿宋" w:hAnsi="仿宋" w:eastAsia="仿宋"/>
                <w:sz w:val="24"/>
              </w:rPr>
              <w:t>3</w:t>
            </w:r>
          </w:p>
        </w:tc>
        <w:tc>
          <w:tcPr>
            <w:tcW w:w="705" w:type="pct"/>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sz w:val="24"/>
                <w:szCs w:val="24"/>
              </w:rPr>
            </w:pPr>
            <w:r>
              <w:rPr>
                <w:rFonts w:hint="eastAsia" w:ascii="宋体" w:hAnsi="宋体"/>
                <w:sz w:val="24"/>
                <w:szCs w:val="24"/>
              </w:rPr>
              <w:t>技术力量</w:t>
            </w:r>
          </w:p>
        </w:tc>
        <w:tc>
          <w:tcPr>
            <w:tcW w:w="3347"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投标人具有广东省内档案行政管理部门颁发的档案中介服务机构备案资质证书或备案回执进行评评审：①具有的得5分；②不具有的0分。</w:t>
            </w:r>
          </w:p>
          <w:p>
            <w:pPr>
              <w:spacing w:line="360" w:lineRule="exact"/>
              <w:rPr>
                <w:rFonts w:ascii="宋体" w:hAnsi="宋体"/>
                <w:szCs w:val="21"/>
              </w:rPr>
            </w:pPr>
            <w:r>
              <w:rPr>
                <w:rFonts w:hint="eastAsia" w:ascii="宋体" w:hAnsi="宋体"/>
                <w:szCs w:val="21"/>
              </w:rPr>
              <w:t>注：投标人提供复印件等相关证明文件。</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rPr>
            </w:pPr>
            <w:r>
              <w:rPr>
                <w:rFonts w:hint="eastAsia" w:ascii="仿宋" w:hAnsi="仿宋" w:eastAsia="仿宋"/>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451" w:type="pct"/>
            <w:vMerge w:val="continue"/>
            <w:tcBorders>
              <w:left w:val="single" w:color="auto" w:sz="4" w:space="0"/>
              <w:bottom w:val="single" w:color="auto" w:sz="4" w:space="0"/>
              <w:right w:val="single" w:color="auto" w:sz="4" w:space="0"/>
            </w:tcBorders>
            <w:vAlign w:val="center"/>
          </w:tcPr>
          <w:p>
            <w:pPr>
              <w:jc w:val="center"/>
              <w:rPr>
                <w:rFonts w:ascii="仿宋" w:hAnsi="仿宋" w:eastAsia="仿宋"/>
                <w:sz w:val="24"/>
              </w:rPr>
            </w:pPr>
          </w:p>
        </w:tc>
        <w:tc>
          <w:tcPr>
            <w:tcW w:w="705" w:type="pct"/>
            <w:vMerge w:val="continue"/>
            <w:tcBorders>
              <w:left w:val="single" w:color="auto" w:sz="4" w:space="0"/>
              <w:bottom w:val="single" w:color="auto" w:sz="4" w:space="0"/>
              <w:right w:val="single" w:color="auto" w:sz="4" w:space="0"/>
            </w:tcBorders>
            <w:vAlign w:val="center"/>
          </w:tcPr>
          <w:p>
            <w:pPr>
              <w:spacing w:line="360" w:lineRule="exact"/>
              <w:jc w:val="center"/>
              <w:rPr>
                <w:rFonts w:ascii="宋体" w:hAnsi="宋体"/>
                <w:sz w:val="24"/>
                <w:szCs w:val="24"/>
              </w:rPr>
            </w:pPr>
          </w:p>
        </w:tc>
        <w:tc>
          <w:tcPr>
            <w:tcW w:w="3347"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对比各投标人技术人员资质情况进行评审：①团队项目负责人</w:t>
            </w:r>
            <w:r>
              <w:rPr>
                <w:rFonts w:ascii="Arial" w:hAnsi="Arial" w:cs="Arial"/>
                <w:szCs w:val="21"/>
                <w:shd w:val="clear" w:color="auto" w:fill="FFFFFF"/>
              </w:rPr>
              <w:t>具有由人力资源和社会保障部门颁发的档案专业职称中级（馆员）或以上（ 副研究馆员、研究馆员）证书， 每人得</w:t>
            </w:r>
            <w:r>
              <w:rPr>
                <w:rFonts w:hint="eastAsia" w:ascii="Arial" w:hAnsi="Arial" w:cs="Arial"/>
                <w:szCs w:val="21"/>
                <w:shd w:val="clear" w:color="auto" w:fill="FFFFFF"/>
              </w:rPr>
              <w:t>4</w:t>
            </w:r>
            <w:r>
              <w:rPr>
                <w:rFonts w:ascii="Arial" w:hAnsi="Arial" w:cs="Arial"/>
                <w:szCs w:val="21"/>
                <w:shd w:val="clear" w:color="auto" w:fill="FFFFFF"/>
              </w:rPr>
              <w:t xml:space="preserve"> 分，本小项最高得</w:t>
            </w:r>
            <w:r>
              <w:rPr>
                <w:rFonts w:hint="eastAsia" w:ascii="Arial" w:hAnsi="Arial" w:cs="Arial"/>
                <w:szCs w:val="21"/>
                <w:shd w:val="clear" w:color="auto" w:fill="FFFFFF"/>
              </w:rPr>
              <w:t>8</w:t>
            </w:r>
            <w:r>
              <w:rPr>
                <w:rFonts w:ascii="Arial" w:hAnsi="Arial" w:cs="Arial"/>
                <w:szCs w:val="21"/>
                <w:shd w:val="clear" w:color="auto" w:fill="FFFFFF"/>
              </w:rPr>
              <w:t xml:space="preserve"> 分；</w:t>
            </w:r>
            <w:r>
              <w:rPr>
                <w:rFonts w:hint="eastAsia" w:ascii="宋体" w:hAnsi="宋体"/>
                <w:szCs w:val="21"/>
              </w:rPr>
              <w:t>②技术人员，具有有效的档案行政管理部门颁发的档案上岗证证书，每提供一个得3分，高得12分。</w:t>
            </w:r>
          </w:p>
          <w:p>
            <w:pPr>
              <w:spacing w:line="360" w:lineRule="exact"/>
              <w:rPr>
                <w:rFonts w:ascii="宋体" w:hAnsi="宋体"/>
                <w:szCs w:val="21"/>
              </w:rPr>
            </w:pPr>
            <w:r>
              <w:rPr>
                <w:rFonts w:hint="eastAsia" w:ascii="宋体" w:hAnsi="宋体"/>
                <w:szCs w:val="21"/>
              </w:rPr>
              <w:t>注：投标人应提供上述相关证明材料及近三个月在投标人单位缴纳社保的证明材料复印件为评审依据。</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rPr>
            </w:pPr>
            <w:r>
              <w:rPr>
                <w:rFonts w:hint="eastAsia" w:ascii="仿宋" w:hAnsi="仿宋" w:eastAsia="仿宋"/>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rPr>
            </w:pPr>
            <w:r>
              <w:rPr>
                <w:rFonts w:ascii="仿宋" w:hAnsi="仿宋" w:eastAsia="仿宋"/>
                <w:sz w:val="24"/>
              </w:rPr>
              <w:t>4</w:t>
            </w:r>
          </w:p>
        </w:tc>
        <w:tc>
          <w:tcPr>
            <w:tcW w:w="705"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sz w:val="24"/>
                <w:szCs w:val="24"/>
              </w:rPr>
            </w:pPr>
            <w:r>
              <w:rPr>
                <w:rFonts w:hint="eastAsia" w:ascii="宋体" w:hAnsi="宋体"/>
                <w:sz w:val="24"/>
                <w:szCs w:val="24"/>
              </w:rPr>
              <w:t>投标报价</w:t>
            </w:r>
          </w:p>
        </w:tc>
        <w:tc>
          <w:tcPr>
            <w:tcW w:w="3347"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投标报价得分=（评标基准价/评标价）×价格分值（注：满足本项目采购要求且投标价格最低的投标报价为评标基准价，）最低报价不是中标的唯一依据。</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rPr>
            </w:pPr>
            <w:r>
              <w:rPr>
                <w:rFonts w:hint="eastAsia" w:ascii="仿宋" w:hAnsi="仿宋" w:eastAsia="仿宋"/>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rPr>
            </w:pPr>
            <w:r>
              <w:rPr>
                <w:rFonts w:ascii="仿宋" w:hAnsi="仿宋" w:eastAsia="仿宋"/>
                <w:sz w:val="24"/>
              </w:rPr>
              <w:t>5</w:t>
            </w:r>
          </w:p>
        </w:tc>
        <w:tc>
          <w:tcPr>
            <w:tcW w:w="705"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sz w:val="24"/>
                <w:szCs w:val="24"/>
              </w:rPr>
            </w:pPr>
            <w:r>
              <w:rPr>
                <w:rFonts w:hint="eastAsia" w:ascii="宋体" w:hAnsi="宋体"/>
                <w:sz w:val="24"/>
                <w:szCs w:val="24"/>
              </w:rPr>
              <w:t>售后服务</w:t>
            </w:r>
          </w:p>
        </w:tc>
        <w:tc>
          <w:tcPr>
            <w:tcW w:w="3347"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对比各投标人的售后服务承诺进行评审。①售后服务完整、保障措施完善，得10分；②售后服务较完整、保障措施较完善，得7分；③售后服务完整性一般，保障措施一般完善，得5分；④售后服务粗略，保障措施不完善，得1分。</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rPr>
            </w:pPr>
            <w:r>
              <w:rPr>
                <w:rFonts w:hint="eastAsia" w:ascii="仿宋" w:hAnsi="仿宋" w:eastAsia="仿宋"/>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rPr>
            </w:pPr>
          </w:p>
        </w:tc>
        <w:tc>
          <w:tcPr>
            <w:tcW w:w="4052"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合计</w:t>
            </w:r>
          </w:p>
        </w:tc>
        <w:tc>
          <w:tcPr>
            <w:tcW w:w="49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rPr>
            </w:pPr>
            <w:r>
              <w:rPr>
                <w:rFonts w:ascii="仿宋" w:hAnsi="仿宋" w:eastAsia="仿宋"/>
                <w:sz w:val="24"/>
              </w:rPr>
              <w:t>100</w:t>
            </w:r>
          </w:p>
        </w:tc>
      </w:tr>
    </w:tbl>
    <w:p/>
    <w:sectPr>
      <w:pgSz w:w="11906" w:h="16838"/>
      <w:pgMar w:top="1091" w:right="720" w:bottom="935"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ourier New">
    <w:altName w:val="DejaVu Sans"/>
    <w:panose1 w:val="02070309020205020404"/>
    <w:charset w:val="00"/>
    <w:family w:val="modern"/>
    <w:pitch w:val="default"/>
    <w:sig w:usb0="00000000" w:usb1="00000000" w:usb2="00000000" w:usb3="00000000" w:csb0="00000001"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CFF"/>
    <w:rsid w:val="000237E7"/>
    <w:rsid w:val="00046F07"/>
    <w:rsid w:val="00056392"/>
    <w:rsid w:val="000868E7"/>
    <w:rsid w:val="001234C3"/>
    <w:rsid w:val="00173D83"/>
    <w:rsid w:val="001C6FFC"/>
    <w:rsid w:val="001D00DC"/>
    <w:rsid w:val="001D2AF7"/>
    <w:rsid w:val="001E62A5"/>
    <w:rsid w:val="001F4552"/>
    <w:rsid w:val="00213D04"/>
    <w:rsid w:val="00220E7C"/>
    <w:rsid w:val="002454D9"/>
    <w:rsid w:val="00284912"/>
    <w:rsid w:val="002A46C4"/>
    <w:rsid w:val="002B77D8"/>
    <w:rsid w:val="002C1B48"/>
    <w:rsid w:val="00324DE2"/>
    <w:rsid w:val="0033442B"/>
    <w:rsid w:val="00354621"/>
    <w:rsid w:val="003B4268"/>
    <w:rsid w:val="00437427"/>
    <w:rsid w:val="00457877"/>
    <w:rsid w:val="0049656C"/>
    <w:rsid w:val="004E6A18"/>
    <w:rsid w:val="005042A1"/>
    <w:rsid w:val="005076CE"/>
    <w:rsid w:val="00567393"/>
    <w:rsid w:val="00580A15"/>
    <w:rsid w:val="0058414D"/>
    <w:rsid w:val="005847D3"/>
    <w:rsid w:val="005A6767"/>
    <w:rsid w:val="005B1345"/>
    <w:rsid w:val="005C6761"/>
    <w:rsid w:val="00607081"/>
    <w:rsid w:val="006A15E3"/>
    <w:rsid w:val="006B050D"/>
    <w:rsid w:val="006B5F8E"/>
    <w:rsid w:val="006C4797"/>
    <w:rsid w:val="006D38E2"/>
    <w:rsid w:val="006E4C23"/>
    <w:rsid w:val="00737973"/>
    <w:rsid w:val="007453DF"/>
    <w:rsid w:val="007604FA"/>
    <w:rsid w:val="00787E70"/>
    <w:rsid w:val="007B2D64"/>
    <w:rsid w:val="007C6717"/>
    <w:rsid w:val="007D3A74"/>
    <w:rsid w:val="00804EA8"/>
    <w:rsid w:val="00811E03"/>
    <w:rsid w:val="008230F9"/>
    <w:rsid w:val="00830A75"/>
    <w:rsid w:val="00851220"/>
    <w:rsid w:val="00860919"/>
    <w:rsid w:val="0089119D"/>
    <w:rsid w:val="008A04E7"/>
    <w:rsid w:val="008A429F"/>
    <w:rsid w:val="008C2702"/>
    <w:rsid w:val="008C3C68"/>
    <w:rsid w:val="008D16A8"/>
    <w:rsid w:val="00901144"/>
    <w:rsid w:val="00911CFF"/>
    <w:rsid w:val="00925A09"/>
    <w:rsid w:val="00940840"/>
    <w:rsid w:val="00941735"/>
    <w:rsid w:val="00947B63"/>
    <w:rsid w:val="00961FDB"/>
    <w:rsid w:val="0097398F"/>
    <w:rsid w:val="0098046A"/>
    <w:rsid w:val="00986B19"/>
    <w:rsid w:val="00996100"/>
    <w:rsid w:val="009A0A04"/>
    <w:rsid w:val="009D3D39"/>
    <w:rsid w:val="009E6CFA"/>
    <w:rsid w:val="009F4C1F"/>
    <w:rsid w:val="00A57D1D"/>
    <w:rsid w:val="00A6141B"/>
    <w:rsid w:val="00AC015C"/>
    <w:rsid w:val="00AD510A"/>
    <w:rsid w:val="00AE3B33"/>
    <w:rsid w:val="00AF4720"/>
    <w:rsid w:val="00B03B44"/>
    <w:rsid w:val="00B27714"/>
    <w:rsid w:val="00B47A41"/>
    <w:rsid w:val="00B57646"/>
    <w:rsid w:val="00B60E9E"/>
    <w:rsid w:val="00B63253"/>
    <w:rsid w:val="00B7246E"/>
    <w:rsid w:val="00BA4C9F"/>
    <w:rsid w:val="00BE1A84"/>
    <w:rsid w:val="00C05131"/>
    <w:rsid w:val="00C13A22"/>
    <w:rsid w:val="00C41FAC"/>
    <w:rsid w:val="00C84FBB"/>
    <w:rsid w:val="00CA735E"/>
    <w:rsid w:val="00CB7D82"/>
    <w:rsid w:val="00CC2EF1"/>
    <w:rsid w:val="00CC6107"/>
    <w:rsid w:val="00D02686"/>
    <w:rsid w:val="00D33C31"/>
    <w:rsid w:val="00D75B88"/>
    <w:rsid w:val="00DD5A4C"/>
    <w:rsid w:val="00E23A6C"/>
    <w:rsid w:val="00E32EEB"/>
    <w:rsid w:val="00E54424"/>
    <w:rsid w:val="00E679F3"/>
    <w:rsid w:val="00E86AA7"/>
    <w:rsid w:val="00EA0CA2"/>
    <w:rsid w:val="00EA5C9A"/>
    <w:rsid w:val="00EB0592"/>
    <w:rsid w:val="00EC3764"/>
    <w:rsid w:val="00EC6647"/>
    <w:rsid w:val="00EE5D93"/>
    <w:rsid w:val="00EE7EA1"/>
    <w:rsid w:val="00F02570"/>
    <w:rsid w:val="00F515DE"/>
    <w:rsid w:val="00F735C1"/>
    <w:rsid w:val="00F915B0"/>
    <w:rsid w:val="00FB6FBE"/>
    <w:rsid w:val="00FD2490"/>
    <w:rsid w:val="00FE00A5"/>
    <w:rsid w:val="00FE1550"/>
    <w:rsid w:val="6671407F"/>
    <w:rsid w:val="FAEC6751"/>
    <w:rsid w:val="FE7F6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ocked="1"/>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0"/>
    <w:qFormat/>
    <w:uiPriority w:val="0"/>
    <w:rPr>
      <w:rFonts w:ascii="宋体" w:hAnsi="Courier New"/>
    </w:rPr>
  </w:style>
  <w:style w:type="paragraph" w:styleId="3">
    <w:name w:val="Balloon Text"/>
    <w:basedOn w:val="1"/>
    <w:semiHidden/>
    <w:qFormat/>
    <w:uiPriority w:val="0"/>
    <w:rPr>
      <w:sz w:val="18"/>
      <w:szCs w:val="18"/>
    </w:rPr>
  </w:style>
  <w:style w:type="paragraph" w:styleId="4">
    <w:name w:val="footer"/>
    <w:basedOn w:val="1"/>
    <w:link w:val="9"/>
    <w:semiHidden/>
    <w:qFormat/>
    <w:uiPriority w:val="0"/>
    <w:pPr>
      <w:tabs>
        <w:tab w:val="center" w:pos="4153"/>
        <w:tab w:val="right" w:pos="8306"/>
      </w:tabs>
      <w:snapToGrid w:val="0"/>
      <w:jc w:val="left"/>
    </w:pPr>
    <w:rPr>
      <w:sz w:val="18"/>
      <w:szCs w:val="18"/>
    </w:rPr>
  </w:style>
  <w:style w:type="paragraph" w:styleId="5">
    <w:name w:val="header"/>
    <w:basedOn w:val="1"/>
    <w:link w:val="8"/>
    <w:semiHidden/>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Char"/>
    <w:link w:val="5"/>
    <w:semiHidden/>
    <w:qFormat/>
    <w:locked/>
    <w:uiPriority w:val="0"/>
    <w:rPr>
      <w:rFonts w:cs="Times New Roman"/>
      <w:sz w:val="18"/>
      <w:szCs w:val="18"/>
    </w:rPr>
  </w:style>
  <w:style w:type="character" w:customStyle="1" w:styleId="9">
    <w:name w:val="页脚 Char"/>
    <w:link w:val="4"/>
    <w:semiHidden/>
    <w:qFormat/>
    <w:locked/>
    <w:uiPriority w:val="0"/>
    <w:rPr>
      <w:rFonts w:cs="Times New Roman"/>
      <w:sz w:val="18"/>
      <w:szCs w:val="18"/>
    </w:rPr>
  </w:style>
  <w:style w:type="character" w:customStyle="1" w:styleId="10">
    <w:name w:val="纯文本 Char"/>
    <w:link w:val="2"/>
    <w:qFormat/>
    <w:locked/>
    <w:uiPriority w:val="0"/>
    <w:rPr>
      <w:rFonts w:ascii="宋体" w:hAnsi="Courier New"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144</Words>
  <Characters>824</Characters>
  <Lines>6</Lines>
  <Paragraphs>1</Paragraphs>
  <TotalTime>174</TotalTime>
  <ScaleCrop>false</ScaleCrop>
  <LinksUpToDate>false</LinksUpToDate>
  <CharactersWithSpaces>967</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2019-10-09T00:48:00Z</dcterms:created>
  <dc:creator>尹华盛</dc:creator>
  <cp:lastModifiedBy>greatwall</cp:lastModifiedBy>
  <cp:lastPrinted>2023-05-16T01:21:00Z</cp:lastPrinted>
  <dcterms:modified xsi:type="dcterms:W3CDTF">2026-06-03T11:19:09Z</dcterms:modified>
  <dc:title>江门市交通运输局2020年度法律顾问采购项目评分表</dc:title>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KSOTemplateDocerSaveRecord">
    <vt:lpwstr>eyJoZGlkIjoiZjM2YWUzNDI3NzAzM2JlNWI2YTYxOTllMWQ4ZGM3OWEiLCJ1c2VySWQiOiI3NTEyMjY0MjEifQ==</vt:lpwstr>
  </property>
  <property fmtid="{D5CDD505-2E9C-101B-9397-08002B2CF9AE}" pid="4" name="ICV">
    <vt:lpwstr>B74D7DF22F465DDC2D9D1F6ACC66B539</vt:lpwstr>
  </property>
</Properties>
</file>