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C69B85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  <w:r>
        <w:rPr>
          <w:rFonts w:hint="eastAsia" w:ascii="仿宋" w:hAnsi="仿宋" w:eastAsia="仿宋" w:cs="仿宋"/>
          <w:sz w:val="44"/>
          <w:szCs w:val="44"/>
          <w:lang w:val="en-US" w:eastAsia="zh-CN"/>
        </w:rPr>
        <w:t>江门市台山公路局端芬养护中心关于国道G228线寨门至那琴路段水毁修复工程(K6212+000-K6222+000)</w:t>
      </w:r>
    </w:p>
    <w:p w14:paraId="721CD86C">
      <w:pPr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仿宋" w:hAnsi="仿宋" w:eastAsia="仿宋" w:cs="仿宋"/>
          <w:sz w:val="44"/>
          <w:szCs w:val="44"/>
          <w:lang w:val="en-US" w:eastAsia="zh-CN"/>
        </w:rPr>
        <w:t>劳务采购</w:t>
      </w:r>
      <w:r>
        <w:rPr>
          <w:rFonts w:hint="eastAsia" w:ascii="仿宋" w:hAnsi="仿宋" w:eastAsia="仿宋" w:cs="仿宋"/>
          <w:sz w:val="44"/>
          <w:szCs w:val="44"/>
        </w:rPr>
        <w:t>询价函</w:t>
      </w:r>
    </w:p>
    <w:p w14:paraId="6D988A25">
      <w:pPr>
        <w:spacing w:line="560" w:lineRule="exact"/>
        <w:jc w:val="center"/>
        <w:rPr>
          <w:rFonts w:hint="default" w:eastAsia="宋体"/>
          <w:color w:val="auto"/>
          <w:u w:val="single"/>
          <w:lang w:val="en-US" w:eastAsia="zh-CN"/>
        </w:rPr>
      </w:pPr>
      <w:r>
        <w:rPr>
          <w:rFonts w:hint="eastAsia"/>
          <w:color w:val="auto"/>
          <w:sz w:val="24"/>
          <w:szCs w:val="24"/>
        </w:rPr>
        <w:t>询价函编号：</w:t>
      </w:r>
      <w:r>
        <w:rPr>
          <w:rFonts w:hint="eastAsia"/>
          <w:color w:val="auto"/>
          <w:sz w:val="24"/>
          <w:szCs w:val="24"/>
          <w:u w:val="single"/>
          <w:lang w:val="en-US" w:eastAsia="zh-CN"/>
        </w:rPr>
        <w:t>Y</w:t>
      </w:r>
      <w:r>
        <w:rPr>
          <w:rFonts w:hint="eastAsia"/>
          <w:color w:val="auto"/>
          <w:sz w:val="24"/>
          <w:szCs w:val="24"/>
          <w:u w:val="single"/>
        </w:rPr>
        <w:t>202</w:t>
      </w:r>
      <w:r>
        <w:rPr>
          <w:rFonts w:hint="eastAsia"/>
          <w:color w:val="auto"/>
          <w:sz w:val="24"/>
          <w:szCs w:val="24"/>
          <w:u w:val="single"/>
          <w:lang w:val="en-US" w:eastAsia="zh-CN"/>
        </w:rPr>
        <w:t>60601-1</w:t>
      </w:r>
    </w:p>
    <w:p w14:paraId="03EFAB18">
      <w:pPr>
        <w:numPr>
          <w:ilvl w:val="0"/>
          <w:numId w:val="1"/>
        </w:numPr>
        <w:spacing w:line="560" w:lineRule="exact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项目概况</w:t>
      </w:r>
    </w:p>
    <w:p w14:paraId="5B8F16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因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我单位国道G228线寨门至那琴路段水毁修复工程(K6212+000-K6222+000)需要采购劳务单位。采购预算金额：27万元。（以上费用包含人工费、机械费、部分材料费、运输费、安全维护费、</w:t>
      </w:r>
      <w:r>
        <w:rPr>
          <w:rFonts w:hint="eastAsia" w:ascii="仿宋" w:hAnsi="仿宋" w:eastAsia="仿宋"/>
          <w:color w:val="000000"/>
          <w:sz w:val="28"/>
          <w:szCs w:val="28"/>
          <w:lang w:val="en-US" w:eastAsia="zh-CN"/>
        </w:rPr>
        <w:t>驻地建设费、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管理费、利润、规费及税金，具体以实际完成数量结算）</w:t>
      </w:r>
    </w:p>
    <w:p w14:paraId="6259E79A">
      <w:pPr>
        <w:numPr>
          <w:ilvl w:val="0"/>
          <w:numId w:val="1"/>
        </w:numPr>
        <w:spacing w:line="560" w:lineRule="exact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询价内容</w:t>
      </w:r>
    </w:p>
    <w:tbl>
      <w:tblPr>
        <w:tblStyle w:val="6"/>
        <w:tblpPr w:leftFromText="180" w:rightFromText="180" w:vertAnchor="text" w:horzAnchor="page" w:tblpXSpec="center" w:tblpY="405"/>
        <w:tblOverlap w:val="never"/>
        <w:tblW w:w="48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"/>
        <w:gridCol w:w="3427"/>
        <w:gridCol w:w="1665"/>
        <w:gridCol w:w="2429"/>
      </w:tblGrid>
      <w:tr w14:paraId="6229DA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8" w:type="pct"/>
            <w:noWrap w:val="0"/>
            <w:vAlign w:val="center"/>
          </w:tcPr>
          <w:p w14:paraId="681EFCE2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仿宋" w:hAnsi="仿宋" w:eastAsia="仿宋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2046" w:type="pct"/>
            <w:noWrap w:val="0"/>
            <w:vAlign w:val="center"/>
          </w:tcPr>
          <w:p w14:paraId="10DCCCA9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仿宋" w:hAnsi="仿宋" w:eastAsia="仿宋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994" w:type="pct"/>
            <w:noWrap w:val="0"/>
            <w:vAlign w:val="center"/>
          </w:tcPr>
          <w:p w14:paraId="20B9E2A3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仿宋" w:hAnsi="仿宋" w:eastAsia="仿宋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  <w:vertAlign w:val="baseline"/>
                <w:lang w:val="en-US" w:eastAsia="zh-CN"/>
              </w:rPr>
              <w:t>单位</w:t>
            </w:r>
          </w:p>
        </w:tc>
        <w:tc>
          <w:tcPr>
            <w:tcW w:w="1450" w:type="pct"/>
            <w:noWrap w:val="0"/>
            <w:vAlign w:val="center"/>
          </w:tcPr>
          <w:p w14:paraId="273F979C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仿宋" w:hAnsi="仿宋" w:eastAsia="仿宋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  <w:vertAlign w:val="baseline"/>
                <w:lang w:val="en-US" w:eastAsia="zh-CN"/>
              </w:rPr>
              <w:t>备  注</w:t>
            </w:r>
          </w:p>
        </w:tc>
      </w:tr>
      <w:tr w14:paraId="4A93C7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508" w:type="pct"/>
            <w:noWrap w:val="0"/>
            <w:vAlign w:val="center"/>
          </w:tcPr>
          <w:p w14:paraId="4399BBDF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仿宋" w:hAnsi="仿宋" w:eastAsia="仿宋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3349" w:type="dxa"/>
            <w:noWrap w:val="0"/>
            <w:vAlign w:val="center"/>
          </w:tcPr>
          <w:p w14:paraId="01419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施工场地建设费用</w:t>
            </w:r>
          </w:p>
        </w:tc>
        <w:tc>
          <w:tcPr>
            <w:tcW w:w="1627" w:type="dxa"/>
            <w:noWrap w:val="0"/>
            <w:vAlign w:val="center"/>
          </w:tcPr>
          <w:p w14:paraId="51B8C9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</w:t>
            </w:r>
          </w:p>
        </w:tc>
        <w:tc>
          <w:tcPr>
            <w:tcW w:w="1450" w:type="pct"/>
            <w:noWrap w:val="0"/>
            <w:vAlign w:val="center"/>
          </w:tcPr>
          <w:p w14:paraId="24A1C4CD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37A39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508" w:type="pct"/>
            <w:noWrap w:val="0"/>
            <w:vAlign w:val="center"/>
          </w:tcPr>
          <w:p w14:paraId="47A2DCBD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仿宋" w:hAnsi="仿宋" w:eastAsia="仿宋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/>
                <w:color w:val="000000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3349" w:type="dxa"/>
            <w:noWrap w:val="0"/>
            <w:vAlign w:val="center"/>
          </w:tcPr>
          <w:p w14:paraId="5186FA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安全生产费用</w:t>
            </w:r>
          </w:p>
        </w:tc>
        <w:tc>
          <w:tcPr>
            <w:tcW w:w="1627" w:type="dxa"/>
            <w:noWrap w:val="0"/>
            <w:vAlign w:val="center"/>
          </w:tcPr>
          <w:p w14:paraId="6B5633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</w:t>
            </w:r>
          </w:p>
        </w:tc>
        <w:tc>
          <w:tcPr>
            <w:tcW w:w="2374" w:type="dxa"/>
            <w:noWrap w:val="0"/>
            <w:vAlign w:val="center"/>
          </w:tcPr>
          <w:p w14:paraId="39DC5CDA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E0D8F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508" w:type="pct"/>
            <w:noWrap w:val="0"/>
            <w:vAlign w:val="center"/>
          </w:tcPr>
          <w:p w14:paraId="7E8D6C5F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仿宋" w:hAnsi="仿宋" w:eastAsia="仿宋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/>
                <w:color w:val="000000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3349" w:type="dxa"/>
            <w:noWrap w:val="0"/>
            <w:vAlign w:val="center"/>
          </w:tcPr>
          <w:p w14:paraId="011837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挖除树根</w:t>
            </w:r>
          </w:p>
        </w:tc>
        <w:tc>
          <w:tcPr>
            <w:tcW w:w="1627" w:type="dxa"/>
            <w:noWrap w:val="0"/>
            <w:vAlign w:val="center"/>
          </w:tcPr>
          <w:p w14:paraId="2CAE62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棵</w:t>
            </w:r>
          </w:p>
        </w:tc>
        <w:tc>
          <w:tcPr>
            <w:tcW w:w="2374" w:type="dxa"/>
            <w:noWrap w:val="0"/>
            <w:vAlign w:val="center"/>
          </w:tcPr>
          <w:p w14:paraId="52A91E5F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EA1E8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508" w:type="pct"/>
            <w:noWrap w:val="0"/>
            <w:vAlign w:val="center"/>
          </w:tcPr>
          <w:p w14:paraId="38C4D2E8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仿宋" w:hAnsi="仿宋" w:eastAsia="仿宋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/>
                <w:color w:val="000000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3349" w:type="dxa"/>
            <w:noWrap w:val="0"/>
            <w:vAlign w:val="center"/>
          </w:tcPr>
          <w:p w14:paraId="7223F6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培土路肩</w:t>
            </w:r>
          </w:p>
        </w:tc>
        <w:tc>
          <w:tcPr>
            <w:tcW w:w="1627" w:type="dxa"/>
            <w:noWrap w:val="0"/>
            <w:vAlign w:val="center"/>
          </w:tcPr>
          <w:p w14:paraId="7D8C22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m³</w:t>
            </w:r>
          </w:p>
        </w:tc>
        <w:tc>
          <w:tcPr>
            <w:tcW w:w="1450" w:type="pct"/>
            <w:noWrap w:val="0"/>
            <w:vAlign w:val="center"/>
          </w:tcPr>
          <w:p w14:paraId="0C181909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8C76D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508" w:type="pct"/>
            <w:noWrap w:val="0"/>
            <w:vAlign w:val="center"/>
          </w:tcPr>
          <w:p w14:paraId="2094ED05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仿宋" w:hAnsi="仿宋" w:eastAsia="仿宋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3349" w:type="dxa"/>
            <w:noWrap w:val="0"/>
            <w:vAlign w:val="center"/>
          </w:tcPr>
          <w:p w14:paraId="270BF4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Gr-A-2B1护栏</w:t>
            </w:r>
          </w:p>
        </w:tc>
        <w:tc>
          <w:tcPr>
            <w:tcW w:w="1627" w:type="dxa"/>
            <w:noWrap w:val="0"/>
            <w:vAlign w:val="center"/>
          </w:tcPr>
          <w:p w14:paraId="57AD73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</w:t>
            </w:r>
          </w:p>
        </w:tc>
        <w:tc>
          <w:tcPr>
            <w:tcW w:w="1450" w:type="pct"/>
            <w:noWrap w:val="0"/>
            <w:vAlign w:val="center"/>
          </w:tcPr>
          <w:p w14:paraId="415A78A5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5ABE4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508" w:type="pct"/>
            <w:noWrap w:val="0"/>
            <w:vAlign w:val="center"/>
          </w:tcPr>
          <w:p w14:paraId="23E1C48A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仿宋" w:hAnsi="仿宋" w:eastAsia="仿宋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3349" w:type="dxa"/>
            <w:noWrap w:val="0"/>
            <w:vAlign w:val="center"/>
          </w:tcPr>
          <w:p w14:paraId="25D9E6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○80cm凸透境</w:t>
            </w:r>
          </w:p>
        </w:tc>
        <w:tc>
          <w:tcPr>
            <w:tcW w:w="1627" w:type="dxa"/>
            <w:noWrap w:val="0"/>
            <w:vAlign w:val="center"/>
          </w:tcPr>
          <w:p w14:paraId="4C20F2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面</w:t>
            </w:r>
          </w:p>
        </w:tc>
        <w:tc>
          <w:tcPr>
            <w:tcW w:w="1450" w:type="pct"/>
            <w:noWrap w:val="0"/>
            <w:vAlign w:val="center"/>
          </w:tcPr>
          <w:p w14:paraId="17814C46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646E1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508" w:type="pct"/>
            <w:noWrap w:val="0"/>
            <w:vAlign w:val="center"/>
          </w:tcPr>
          <w:p w14:paraId="2E018173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仿宋" w:hAnsi="仿宋" w:eastAsia="仿宋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  <w:vertAlign w:val="baseline"/>
                <w:lang w:val="en-US" w:eastAsia="zh-CN"/>
              </w:rPr>
              <w:t>7</w:t>
            </w:r>
          </w:p>
        </w:tc>
        <w:tc>
          <w:tcPr>
            <w:tcW w:w="3349" w:type="dxa"/>
            <w:noWrap w:val="0"/>
            <w:vAlign w:val="center"/>
          </w:tcPr>
          <w:p w14:paraId="0C23B7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热熔型涂料路面标线（普通型）</w:t>
            </w:r>
          </w:p>
        </w:tc>
        <w:tc>
          <w:tcPr>
            <w:tcW w:w="1627" w:type="dxa"/>
            <w:noWrap w:val="0"/>
            <w:vAlign w:val="center"/>
          </w:tcPr>
          <w:p w14:paraId="15672F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㎡</w:t>
            </w:r>
          </w:p>
        </w:tc>
        <w:tc>
          <w:tcPr>
            <w:tcW w:w="1450" w:type="pct"/>
            <w:noWrap w:val="0"/>
            <w:vAlign w:val="center"/>
          </w:tcPr>
          <w:p w14:paraId="3AE6CDDB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05C40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508" w:type="pct"/>
            <w:noWrap w:val="0"/>
            <w:vAlign w:val="center"/>
          </w:tcPr>
          <w:p w14:paraId="3F923BF7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仿宋" w:hAnsi="仿宋" w:eastAsia="仿宋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  <w:vertAlign w:val="baseline"/>
                <w:lang w:val="en-US" w:eastAsia="zh-CN"/>
              </w:rPr>
              <w:t>8</w:t>
            </w:r>
          </w:p>
        </w:tc>
        <w:tc>
          <w:tcPr>
            <w:tcW w:w="3349" w:type="dxa"/>
            <w:noWrap w:val="0"/>
            <w:vAlign w:val="center"/>
          </w:tcPr>
          <w:p w14:paraId="3C9C1D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香樟</w:t>
            </w:r>
          </w:p>
        </w:tc>
        <w:tc>
          <w:tcPr>
            <w:tcW w:w="1627" w:type="dxa"/>
            <w:noWrap w:val="0"/>
            <w:vAlign w:val="center"/>
          </w:tcPr>
          <w:p w14:paraId="379B7E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棵</w:t>
            </w:r>
          </w:p>
        </w:tc>
        <w:tc>
          <w:tcPr>
            <w:tcW w:w="1450" w:type="pct"/>
            <w:noWrap w:val="0"/>
            <w:vAlign w:val="center"/>
          </w:tcPr>
          <w:p w14:paraId="6EB1B3F2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3055E4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施工地点：国道G228线寨门至那琴路段水毁修复工程(K6212+000-K6222+000)。</w:t>
      </w:r>
    </w:p>
    <w:p w14:paraId="1203B291">
      <w:pPr>
        <w:numPr>
          <w:ilvl w:val="0"/>
          <w:numId w:val="1"/>
        </w:numPr>
        <w:spacing w:line="560" w:lineRule="exact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资格要求</w:t>
      </w:r>
    </w:p>
    <w:p w14:paraId="1266DE0B">
      <w:pPr>
        <w:widowControl/>
        <w:shd w:val="clear" w:color="auto" w:fill="FFFFFF"/>
        <w:spacing w:line="560" w:lineRule="exact"/>
        <w:ind w:firstLine="640" w:firstLineChars="200"/>
        <w:jc w:val="left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1.满足《中华人民共和国政府采购法》第二十二条规定。</w:t>
      </w:r>
    </w:p>
    <w:p w14:paraId="5798A6DD">
      <w:pPr>
        <w:widowControl/>
        <w:shd w:val="clear" w:color="auto" w:fill="FFFFFF"/>
        <w:spacing w:line="560" w:lineRule="exact"/>
        <w:ind w:firstLine="640" w:firstLineChars="200"/>
        <w:jc w:val="left"/>
        <w:rPr>
          <w:rFonts w:hint="eastAsia" w:ascii="仿宋" w:hAnsi="仿宋" w:eastAsia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kern w:val="0"/>
          <w:sz w:val="32"/>
          <w:szCs w:val="32"/>
        </w:rPr>
        <w:t>2.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具有相关的劳务资质。</w:t>
      </w:r>
    </w:p>
    <w:p w14:paraId="28DF8570">
      <w:pPr>
        <w:widowControl/>
        <w:shd w:val="clear" w:color="auto" w:fill="FFFFFF"/>
        <w:spacing w:line="560" w:lineRule="exact"/>
        <w:ind w:firstLine="645"/>
        <w:jc w:val="left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3.</w:t>
      </w:r>
      <w:r>
        <w:rPr>
          <w:rFonts w:hint="default" w:ascii="仿宋" w:hAnsi="仿宋" w:eastAsia="仿宋"/>
          <w:kern w:val="0"/>
          <w:sz w:val="32"/>
          <w:szCs w:val="32"/>
          <w:lang w:val="en-US" w:eastAsia="zh-CN"/>
        </w:rPr>
        <w:t>无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行业不良记录，不处于中国政府采购网“政府采购严重违法失信行为记录名单”中</w:t>
      </w:r>
      <w:r>
        <w:rPr>
          <w:rFonts w:hint="default" w:ascii="仿宋" w:hAnsi="仿宋" w:eastAsia="仿宋"/>
          <w:kern w:val="0"/>
          <w:sz w:val="32"/>
          <w:szCs w:val="32"/>
          <w:lang w:val="en-US" w:eastAsia="zh-CN"/>
        </w:rPr>
        <w:t>。</w:t>
      </w:r>
    </w:p>
    <w:p w14:paraId="512E5400">
      <w:pPr>
        <w:widowControl/>
        <w:shd w:val="clear" w:color="auto" w:fill="FFFFFF"/>
        <w:spacing w:line="560" w:lineRule="exact"/>
        <w:ind w:firstLine="645"/>
        <w:jc w:val="left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4.本项目不接受联合投标。</w:t>
      </w:r>
    </w:p>
    <w:p w14:paraId="5B849D55">
      <w:pPr>
        <w:numPr>
          <w:ilvl w:val="0"/>
          <w:numId w:val="1"/>
        </w:numPr>
        <w:spacing w:line="560" w:lineRule="exact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报价要求</w:t>
      </w:r>
    </w:p>
    <w:p w14:paraId="02235849">
      <w:pPr>
        <w:spacing w:line="560" w:lineRule="exact"/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1.报价时间：202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/>
          <w:sz w:val="32"/>
          <w:szCs w:val="32"/>
        </w:rPr>
        <w:t>年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/>
          <w:sz w:val="32"/>
          <w:szCs w:val="32"/>
        </w:rPr>
        <w:t>月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/>
          <w:sz w:val="32"/>
          <w:szCs w:val="32"/>
        </w:rPr>
        <w:t>日至202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/>
          <w:sz w:val="32"/>
          <w:szCs w:val="32"/>
        </w:rPr>
        <w:t>年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/>
          <w:sz w:val="32"/>
          <w:szCs w:val="32"/>
        </w:rPr>
        <w:t>月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/>
          <w:sz w:val="32"/>
          <w:szCs w:val="32"/>
        </w:rPr>
        <w:t>日1</w:t>
      </w:r>
      <w:r>
        <w:rPr>
          <w:rFonts w:hint="default" w:ascii="仿宋" w:hAnsi="仿宋" w:eastAsia="仿宋"/>
          <w:sz w:val="32"/>
          <w:szCs w:val="32"/>
          <w:lang w:val="en-US"/>
        </w:rPr>
        <w:t>5</w:t>
      </w:r>
      <w:r>
        <w:rPr>
          <w:rFonts w:hint="eastAsia" w:ascii="仿宋" w:hAnsi="仿宋" w:eastAsia="仿宋"/>
          <w:sz w:val="32"/>
          <w:szCs w:val="32"/>
        </w:rPr>
        <w:t>：</w:t>
      </w:r>
      <w:r>
        <w:rPr>
          <w:rFonts w:hint="default" w:ascii="仿宋" w:hAnsi="仿宋" w:eastAsia="仿宋"/>
          <w:sz w:val="32"/>
          <w:szCs w:val="32"/>
          <w:lang w:val="en-US"/>
        </w:rPr>
        <w:t>3</w:t>
      </w:r>
      <w:r>
        <w:rPr>
          <w:rFonts w:hint="eastAsia" w:ascii="仿宋" w:hAnsi="仿宋" w:eastAsia="仿宋"/>
          <w:sz w:val="32"/>
          <w:szCs w:val="32"/>
        </w:rPr>
        <w:t>0时止（北京时间）</w:t>
      </w:r>
      <w:r>
        <w:rPr>
          <w:rFonts w:hint="eastAsia" w:ascii="仿宋" w:hAnsi="仿宋" w:eastAsia="仿宋"/>
          <w:kern w:val="0"/>
          <w:sz w:val="32"/>
          <w:szCs w:val="32"/>
        </w:rPr>
        <w:t>。</w:t>
      </w:r>
    </w:p>
    <w:p w14:paraId="6CC32D3A">
      <w:pPr>
        <w:spacing w:line="560" w:lineRule="exact"/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2.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地点：江门市台山公路局端芬养护中心汶村养护站（汶村镇双龙路5-1号）。</w:t>
      </w:r>
    </w:p>
    <w:p w14:paraId="75C3BD4E">
      <w:pPr>
        <w:spacing w:line="560" w:lineRule="exact"/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3.</w:t>
      </w:r>
      <w:r>
        <w:rPr>
          <w:rFonts w:hint="eastAsia" w:ascii="仿宋" w:hAnsi="仿宋" w:eastAsia="仿宋"/>
          <w:sz w:val="32"/>
          <w:szCs w:val="32"/>
        </w:rPr>
        <w:t>报价方式：</w:t>
      </w:r>
      <w:r>
        <w:rPr>
          <w:rFonts w:hint="eastAsia" w:ascii="仿宋" w:hAnsi="仿宋" w:eastAsia="仿宋"/>
          <w:kern w:val="0"/>
          <w:sz w:val="32"/>
          <w:szCs w:val="32"/>
        </w:rPr>
        <w:t>现场递交报名材料。</w:t>
      </w:r>
    </w:p>
    <w:p w14:paraId="47681537">
      <w:pPr>
        <w:spacing w:line="560" w:lineRule="exact"/>
        <w:ind w:firstLine="640" w:firstLineChars="200"/>
        <w:jc w:val="left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</w:rPr>
        <w:t>4.报价材料：报价文件</w:t>
      </w:r>
      <w:r>
        <w:rPr>
          <w:rFonts w:hint="default" w:ascii="仿宋" w:hAnsi="仿宋" w:eastAsia="仿宋"/>
          <w:sz w:val="32"/>
          <w:szCs w:val="32"/>
          <w:lang w:val="en-US" w:eastAsia="zh-CN"/>
        </w:rPr>
        <w:t>包括但不限于单位营业执照、经营许可证、报价（附件1）、服务承诺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、企业业绩、</w:t>
      </w:r>
      <w:r>
        <w:rPr>
          <w:rFonts w:hint="default" w:ascii="仿宋" w:hAnsi="仿宋" w:eastAsia="仿宋"/>
          <w:sz w:val="32"/>
          <w:szCs w:val="32"/>
          <w:lang w:val="en-US" w:eastAsia="zh-CN"/>
        </w:rPr>
        <w:t>企业信用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（</w:t>
      </w:r>
      <w:r>
        <w:rPr>
          <w:rFonts w:hint="default" w:ascii="仿宋" w:hAnsi="仿宋" w:eastAsia="仿宋"/>
          <w:sz w:val="32"/>
          <w:szCs w:val="32"/>
          <w:lang w:val="en-US" w:eastAsia="zh-CN"/>
        </w:rPr>
        <w:t>投标人不处于中国政府采购网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的</w:t>
      </w:r>
      <w:r>
        <w:rPr>
          <w:rFonts w:hint="default" w:ascii="仿宋" w:hAnsi="仿宋" w:eastAsia="仿宋"/>
          <w:sz w:val="32"/>
          <w:szCs w:val="32"/>
          <w:lang w:val="en-US" w:eastAsia="zh-CN"/>
        </w:rPr>
        <w:t>“政府采购严重违法失信行为记录名单”中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的</w:t>
      </w:r>
      <w:r>
        <w:rPr>
          <w:rFonts w:hint="default" w:ascii="仿宋" w:hAnsi="仿宋" w:eastAsia="仿宋"/>
          <w:sz w:val="32"/>
          <w:szCs w:val="32"/>
          <w:lang w:val="en-US" w:eastAsia="zh-CN"/>
        </w:rPr>
        <w:t>证明（在上述网站查询并截图打印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盖章</w:t>
      </w:r>
      <w:r>
        <w:rPr>
          <w:rFonts w:hint="default" w:ascii="仿宋" w:hAnsi="仿宋" w:eastAsia="仿宋"/>
          <w:sz w:val="32"/>
          <w:szCs w:val="32"/>
          <w:lang w:val="en-US" w:eastAsia="zh-CN"/>
        </w:rPr>
        <w:t>）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），报价文件需加盖公章并密封提交，否则视为无效报价。</w:t>
      </w:r>
    </w:p>
    <w:p w14:paraId="6DDAA7EF">
      <w:pPr>
        <w:spacing w:line="560" w:lineRule="exact"/>
        <w:ind w:firstLine="640" w:firstLineChars="200"/>
        <w:jc w:val="left"/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5.施工最高限价：</w:t>
      </w:r>
    </w:p>
    <w:p w14:paraId="41D7BF35">
      <w:pPr>
        <w:spacing w:line="560" w:lineRule="exact"/>
        <w:ind w:firstLine="560" w:firstLineChars="200"/>
        <w:jc w:val="left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1）场地建设费用单价不得超过</w:t>
      </w:r>
      <w:r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  <w:t xml:space="preserve"> 26430 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元/项；</w:t>
      </w:r>
    </w:p>
    <w:p w14:paraId="5CD1CB0E">
      <w:pPr>
        <w:spacing w:line="560" w:lineRule="exact"/>
        <w:ind w:firstLine="560" w:firstLineChars="200"/>
        <w:jc w:val="left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2）安全维护费用单价不得超过</w:t>
      </w:r>
      <w:r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  <w:t xml:space="preserve"> 6728 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元/项；</w:t>
      </w:r>
    </w:p>
    <w:p w14:paraId="390161FC">
      <w:pPr>
        <w:spacing w:line="560" w:lineRule="exact"/>
        <w:ind w:firstLine="560" w:firstLineChars="200"/>
        <w:jc w:val="left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3）挖除树根单价不得超过</w:t>
      </w:r>
      <w:r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  <w:t xml:space="preserve"> 40 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元/棵；</w:t>
      </w:r>
    </w:p>
    <w:p w14:paraId="34545600">
      <w:pPr>
        <w:spacing w:line="560" w:lineRule="exact"/>
        <w:ind w:firstLine="560" w:firstLineChars="200"/>
        <w:jc w:val="left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4）培土路肩单价不得超过</w:t>
      </w:r>
      <w:r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  <w:t xml:space="preserve"> 65 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元/m³；</w:t>
      </w:r>
    </w:p>
    <w:p w14:paraId="480326BA">
      <w:pPr>
        <w:spacing w:line="560" w:lineRule="exact"/>
        <w:ind w:firstLine="560" w:firstLineChars="200"/>
        <w:jc w:val="left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5）Gr-A-2B1护栏单价不得超过</w:t>
      </w:r>
      <w:r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  <w:t xml:space="preserve">75 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元/m；</w:t>
      </w:r>
    </w:p>
    <w:p w14:paraId="27BB9A87">
      <w:pPr>
        <w:spacing w:line="560" w:lineRule="exact"/>
        <w:ind w:firstLine="560" w:firstLineChars="200"/>
        <w:jc w:val="left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6）○80cm凸透境单价不得超过</w:t>
      </w:r>
      <w:r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  <w:t xml:space="preserve"> 160 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元/面；</w:t>
      </w:r>
    </w:p>
    <w:p w14:paraId="4F4545BF">
      <w:pPr>
        <w:spacing w:line="560" w:lineRule="exact"/>
        <w:ind w:firstLine="560" w:firstLineChars="200"/>
        <w:jc w:val="left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7）热熔型涂料路面标线（普通型）单价不得超过</w:t>
      </w:r>
      <w:r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  <w:t xml:space="preserve"> 55 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元/㎡；</w:t>
      </w:r>
    </w:p>
    <w:p w14:paraId="4A694B66">
      <w:pPr>
        <w:spacing w:line="560" w:lineRule="exact"/>
        <w:ind w:firstLine="560" w:firstLineChars="200"/>
        <w:jc w:val="left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8）种植香樟单价不得超过</w:t>
      </w:r>
      <w:r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  <w:t xml:space="preserve"> 270 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元/</w:t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棵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；</w:t>
      </w:r>
    </w:p>
    <w:p w14:paraId="3CEBE6CD">
      <w:pPr>
        <w:spacing w:line="560" w:lineRule="exact"/>
        <w:jc w:val="left"/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</w:rPr>
        <w:t>五、确定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中选单位</w:t>
      </w:r>
    </w:p>
    <w:p w14:paraId="5104034D">
      <w:pPr>
        <w:widowControl/>
        <w:shd w:val="clear" w:color="auto" w:fill="FFFFFF"/>
        <w:spacing w:line="408" w:lineRule="atLeast"/>
        <w:ind w:firstLine="638"/>
        <w:jc w:val="left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1.采购人将参照附件2的评分标准综合考虑进行选取。</w:t>
      </w:r>
    </w:p>
    <w:p w14:paraId="7AB526C1">
      <w:pPr>
        <w:spacing w:line="560" w:lineRule="exact"/>
        <w:ind w:firstLine="640" w:firstLineChars="200"/>
        <w:jc w:val="left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2.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投标单位</w:t>
      </w:r>
      <w:r>
        <w:rPr>
          <w:rFonts w:hint="eastAsia" w:ascii="仿宋" w:hAnsi="仿宋" w:eastAsia="仿宋"/>
          <w:kern w:val="0"/>
          <w:sz w:val="32"/>
          <w:szCs w:val="32"/>
        </w:rPr>
        <w:t>必须充分考虑市场价格波动因素，严禁以脱离客观市场价格报价的恶性竞争行为。</w:t>
      </w:r>
    </w:p>
    <w:p w14:paraId="652DDFF5">
      <w:pPr>
        <w:spacing w:line="560" w:lineRule="exact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六、联系方式</w:t>
      </w:r>
    </w:p>
    <w:p w14:paraId="2D59BDD9">
      <w:pPr>
        <w:spacing w:line="560" w:lineRule="exact"/>
        <w:ind w:firstLine="640" w:firstLineChars="200"/>
        <w:jc w:val="left"/>
        <w:rPr>
          <w:rFonts w:hint="eastAsia" w:ascii="仿宋" w:hAnsi="仿宋" w:eastAsia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联系人：李先生</w:t>
      </w:r>
    </w:p>
    <w:p w14:paraId="592F55D1">
      <w:pPr>
        <w:spacing w:line="560" w:lineRule="exact"/>
        <w:ind w:firstLine="640" w:firstLineChars="200"/>
        <w:jc w:val="left"/>
        <w:rPr>
          <w:rFonts w:hint="eastAsia" w:ascii="仿宋" w:hAnsi="仿宋" w:eastAsia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联系电话：0750-5719799</w:t>
      </w:r>
    </w:p>
    <w:p w14:paraId="66512BE6">
      <w:pPr>
        <w:spacing w:line="560" w:lineRule="exact"/>
        <w:ind w:firstLine="640" w:firstLineChars="200"/>
        <w:jc w:val="left"/>
        <w:rPr>
          <w:rFonts w:hint="eastAsia" w:ascii="仿宋" w:hAnsi="仿宋" w:eastAsia="仿宋"/>
          <w:kern w:val="0"/>
          <w:sz w:val="32"/>
          <w:szCs w:val="32"/>
          <w:lang w:val="en-US" w:eastAsia="zh-CN"/>
        </w:rPr>
      </w:pPr>
    </w:p>
    <w:p w14:paraId="1EFFAC38">
      <w:pPr>
        <w:spacing w:line="560" w:lineRule="exact"/>
        <w:jc w:val="right"/>
        <w:rPr>
          <w:rFonts w:hint="eastAsia" w:ascii="仿宋" w:hAnsi="仿宋" w:eastAsia="仿宋"/>
          <w:color w:val="000000" w:themeColor="text1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color w:val="000000" w:themeColor="text1"/>
          <w:kern w:val="0"/>
          <w:sz w:val="32"/>
          <w:szCs w:val="32"/>
          <w:lang w:val="en-US" w:eastAsia="zh-CN"/>
        </w:rPr>
        <w:t>江门市台山公路局端芬养护中心</w:t>
      </w:r>
    </w:p>
    <w:p w14:paraId="7F80517A">
      <w:pPr>
        <w:spacing w:line="560" w:lineRule="exact"/>
        <w:ind w:firstLine="5120" w:firstLineChars="1600"/>
        <w:jc w:val="righ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color w:val="000000" w:themeColor="text1"/>
          <w:kern w:val="0"/>
          <w:sz w:val="32"/>
          <w:szCs w:val="32"/>
        </w:rPr>
        <w:t>202</w:t>
      </w:r>
      <w:r>
        <w:rPr>
          <w:rFonts w:hint="eastAsia" w:ascii="仿宋" w:hAnsi="仿宋" w:eastAsia="仿宋"/>
          <w:color w:val="000000" w:themeColor="text1"/>
          <w:kern w:val="0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/>
          <w:color w:val="000000" w:themeColor="text1"/>
          <w:kern w:val="0"/>
          <w:sz w:val="32"/>
          <w:szCs w:val="32"/>
        </w:rPr>
        <w:t>年</w:t>
      </w:r>
      <w:r>
        <w:rPr>
          <w:rFonts w:hint="eastAsia" w:ascii="仿宋" w:hAnsi="仿宋" w:eastAsia="仿宋"/>
          <w:color w:val="000000" w:themeColor="text1"/>
          <w:kern w:val="0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/>
          <w:color w:val="000000" w:themeColor="text1"/>
          <w:kern w:val="0"/>
          <w:sz w:val="32"/>
          <w:szCs w:val="32"/>
        </w:rPr>
        <w:t>月</w:t>
      </w:r>
      <w:r>
        <w:rPr>
          <w:rFonts w:hint="eastAsia" w:ascii="仿宋" w:hAnsi="仿宋" w:eastAsia="仿宋"/>
          <w:color w:val="000000" w:themeColor="text1"/>
          <w:kern w:val="0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/>
          <w:color w:val="000000" w:themeColor="text1"/>
          <w:kern w:val="0"/>
          <w:sz w:val="32"/>
          <w:szCs w:val="32"/>
        </w:rPr>
        <w:t>日</w:t>
      </w:r>
    </w:p>
    <w:p w14:paraId="66BB9A10">
      <w:pPr>
        <w:widowControl/>
        <w:jc w:val="right"/>
        <w:rPr>
          <w:rFonts w:hint="eastAsia" w:ascii="仿宋" w:hAnsi="仿宋" w:eastAsia="仿宋"/>
          <w:sz w:val="28"/>
          <w:szCs w:val="28"/>
        </w:rPr>
      </w:pPr>
    </w:p>
    <w:p w14:paraId="4A0DD108">
      <w:pPr>
        <w:widowControl/>
        <w:jc w:val="right"/>
        <w:rPr>
          <w:rFonts w:hint="eastAsia" w:ascii="仿宋" w:hAnsi="仿宋" w:eastAsia="仿宋"/>
          <w:sz w:val="28"/>
          <w:szCs w:val="28"/>
        </w:rPr>
      </w:pPr>
    </w:p>
    <w:p w14:paraId="059AD620">
      <w:pPr>
        <w:widowControl/>
        <w:jc w:val="right"/>
        <w:rPr>
          <w:rFonts w:hint="eastAsia" w:ascii="仿宋" w:hAnsi="仿宋" w:eastAsia="仿宋"/>
          <w:sz w:val="28"/>
          <w:szCs w:val="28"/>
        </w:rPr>
      </w:pPr>
    </w:p>
    <w:p w14:paraId="36F9EE39">
      <w:pPr>
        <w:widowControl/>
        <w:jc w:val="right"/>
        <w:rPr>
          <w:rFonts w:hint="eastAsia" w:ascii="仿宋" w:hAnsi="仿宋" w:eastAsia="仿宋"/>
          <w:sz w:val="28"/>
          <w:szCs w:val="28"/>
        </w:rPr>
      </w:pPr>
    </w:p>
    <w:p w14:paraId="5613ECCA">
      <w:pPr>
        <w:widowControl/>
        <w:jc w:val="right"/>
        <w:rPr>
          <w:rFonts w:hint="eastAsia" w:ascii="仿宋" w:hAnsi="仿宋" w:eastAsia="仿宋"/>
          <w:sz w:val="28"/>
          <w:szCs w:val="28"/>
        </w:rPr>
      </w:pPr>
    </w:p>
    <w:p w14:paraId="4EEC4558">
      <w:pPr>
        <w:widowControl/>
        <w:jc w:val="right"/>
        <w:rPr>
          <w:rFonts w:hint="eastAsia" w:ascii="仿宋" w:hAnsi="仿宋" w:eastAsia="仿宋"/>
          <w:sz w:val="28"/>
          <w:szCs w:val="28"/>
        </w:rPr>
      </w:pPr>
    </w:p>
    <w:p w14:paraId="6EEF1B8E">
      <w:pPr>
        <w:widowControl/>
        <w:jc w:val="right"/>
        <w:rPr>
          <w:rFonts w:hint="eastAsia" w:ascii="仿宋" w:hAnsi="仿宋" w:eastAsia="仿宋"/>
          <w:sz w:val="28"/>
          <w:szCs w:val="28"/>
        </w:rPr>
      </w:pPr>
    </w:p>
    <w:p w14:paraId="573ACAE1">
      <w:pPr>
        <w:widowControl/>
        <w:jc w:val="right"/>
        <w:rPr>
          <w:rFonts w:hint="eastAsia" w:ascii="仿宋" w:hAnsi="仿宋" w:eastAsia="仿宋"/>
          <w:sz w:val="28"/>
          <w:szCs w:val="28"/>
        </w:rPr>
      </w:pPr>
    </w:p>
    <w:p w14:paraId="2775D708">
      <w:pPr>
        <w:widowControl/>
        <w:jc w:val="right"/>
        <w:rPr>
          <w:rFonts w:hint="eastAsia" w:ascii="仿宋" w:hAnsi="仿宋" w:eastAsia="仿宋"/>
          <w:sz w:val="28"/>
          <w:szCs w:val="28"/>
        </w:rPr>
      </w:pPr>
    </w:p>
    <w:p w14:paraId="6FA21F82">
      <w:pPr>
        <w:widowControl/>
        <w:jc w:val="right"/>
        <w:rPr>
          <w:rFonts w:hint="eastAsia" w:ascii="仿宋" w:hAnsi="仿宋" w:eastAsia="仿宋"/>
          <w:sz w:val="28"/>
          <w:szCs w:val="28"/>
        </w:rPr>
      </w:pPr>
    </w:p>
    <w:p w14:paraId="698585B6">
      <w:pPr>
        <w:widowControl/>
        <w:jc w:val="right"/>
        <w:rPr>
          <w:rFonts w:hint="eastAsia" w:ascii="仿宋" w:hAnsi="仿宋" w:eastAsia="仿宋"/>
          <w:sz w:val="28"/>
          <w:szCs w:val="28"/>
        </w:rPr>
      </w:pPr>
    </w:p>
    <w:p w14:paraId="35297203">
      <w:pPr>
        <w:widowControl/>
        <w:jc w:val="right"/>
        <w:rPr>
          <w:rFonts w:hint="eastAsia" w:ascii="仿宋" w:hAnsi="仿宋" w:eastAsia="仿宋"/>
          <w:sz w:val="28"/>
          <w:szCs w:val="28"/>
        </w:rPr>
      </w:pPr>
    </w:p>
    <w:p w14:paraId="54A12DC3">
      <w:pPr>
        <w:widowControl/>
        <w:jc w:val="right"/>
        <w:rPr>
          <w:rFonts w:hint="eastAsia" w:ascii="仿宋" w:hAnsi="仿宋" w:eastAsia="仿宋"/>
          <w:sz w:val="28"/>
          <w:szCs w:val="28"/>
        </w:rPr>
      </w:pPr>
    </w:p>
    <w:p w14:paraId="441CD69F">
      <w:pPr>
        <w:widowControl/>
        <w:jc w:val="right"/>
        <w:rPr>
          <w:rFonts w:hint="eastAsia" w:ascii="仿宋" w:hAnsi="仿宋" w:eastAsia="仿宋"/>
          <w:sz w:val="28"/>
          <w:szCs w:val="28"/>
        </w:rPr>
      </w:pPr>
    </w:p>
    <w:p w14:paraId="469C3B51">
      <w:pPr>
        <w:widowControl/>
        <w:jc w:val="right"/>
        <w:rPr>
          <w:rFonts w:hint="eastAsia" w:ascii="仿宋" w:hAnsi="仿宋" w:eastAsia="仿宋"/>
          <w:color w:val="auto"/>
          <w:sz w:val="28"/>
          <w:szCs w:val="28"/>
        </w:rPr>
      </w:pPr>
    </w:p>
    <w:p w14:paraId="7E138DDF">
      <w:pPr>
        <w:widowControl/>
        <w:jc w:val="right"/>
        <w:rPr>
          <w:rFonts w:hint="default" w:ascii="仿宋" w:hAnsi="仿宋" w:eastAsia="仿宋"/>
          <w:color w:val="auto"/>
          <w:sz w:val="28"/>
          <w:szCs w:val="28"/>
          <w:lang w:val="en-US"/>
        </w:rPr>
      </w:pPr>
      <w:r>
        <w:rPr>
          <w:rFonts w:hint="eastAsia" w:ascii="仿宋" w:hAnsi="仿宋" w:eastAsia="仿宋"/>
          <w:color w:val="auto"/>
          <w:sz w:val="28"/>
          <w:szCs w:val="28"/>
        </w:rPr>
        <w:t>询价函编号：</w:t>
      </w:r>
      <w:r>
        <w:rPr>
          <w:rFonts w:hint="eastAsia" w:ascii="仿宋" w:hAnsi="仿宋" w:eastAsia="仿宋"/>
          <w:color w:val="auto"/>
          <w:sz w:val="28"/>
          <w:szCs w:val="28"/>
          <w:lang w:val="en-US" w:eastAsia="zh-CN"/>
        </w:rPr>
        <w:t>Y20260601-1</w:t>
      </w:r>
    </w:p>
    <w:p w14:paraId="4740FB9A">
      <w:pPr>
        <w:widowControl/>
        <w:jc w:val="center"/>
        <w:rPr>
          <w:rFonts w:ascii="方正小标宋简体" w:hAnsi="宋体" w:eastAsia="方正小标宋简体"/>
          <w:sz w:val="44"/>
          <w:szCs w:val="44"/>
        </w:rPr>
      </w:pPr>
      <w:r>
        <w:rPr>
          <w:rFonts w:hint="eastAsia" w:ascii="方正小标宋简体" w:hAnsi="宋体" w:eastAsia="方正小标宋简体"/>
          <w:sz w:val="44"/>
          <w:szCs w:val="44"/>
        </w:rPr>
        <w:t>报 价 单</w:t>
      </w:r>
    </w:p>
    <w:p w14:paraId="5ADDCCDA">
      <w:pPr>
        <w:spacing w:line="360" w:lineRule="auto"/>
        <w:ind w:left="1400" w:hanging="1400" w:hangingChars="500"/>
        <w:jc w:val="left"/>
        <w:rPr>
          <w:rFonts w:hint="default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项目名称：国道G228线寨门至那琴路段水毁修复工程(K6212+000-K6222+000)</w:t>
      </w:r>
    </w:p>
    <w:p w14:paraId="0C221384">
      <w:pPr>
        <w:spacing w:line="360" w:lineRule="auto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报价单位（章）：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                                    </w:t>
      </w:r>
    </w:p>
    <w:p w14:paraId="54758373">
      <w:pPr>
        <w:spacing w:line="360" w:lineRule="auto"/>
        <w:jc w:val="left"/>
        <w:rPr>
          <w:rFonts w:ascii="仿宋" w:hAnsi="仿宋" w:eastAsia="仿宋"/>
          <w:sz w:val="28"/>
          <w:szCs w:val="28"/>
          <w:u w:val="single"/>
        </w:rPr>
      </w:pPr>
      <w:r>
        <w:rPr>
          <w:rFonts w:hint="eastAsia" w:ascii="仿宋" w:hAnsi="仿宋" w:eastAsia="仿宋"/>
          <w:sz w:val="28"/>
          <w:szCs w:val="28"/>
        </w:rPr>
        <w:t>联系人：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</w:t>
      </w:r>
      <w:r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  </w:t>
      </w:r>
      <w:r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/>
          <w:sz w:val="28"/>
          <w:szCs w:val="28"/>
        </w:rPr>
        <w:t xml:space="preserve"> 联系电话：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</w:t>
      </w:r>
      <w:r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       </w:t>
      </w:r>
    </w:p>
    <w:p w14:paraId="24F12C6D">
      <w:pPr>
        <w:spacing w:line="360" w:lineRule="auto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报价有效日期至：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</w:t>
      </w:r>
      <w:r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</w:t>
      </w:r>
      <w:r>
        <w:rPr>
          <w:rFonts w:hint="eastAsia" w:ascii="仿宋" w:hAnsi="仿宋" w:eastAsia="仿宋"/>
          <w:sz w:val="28"/>
          <w:szCs w:val="28"/>
        </w:rPr>
        <w:t>年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</w:t>
      </w:r>
      <w:r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/>
          <w:sz w:val="28"/>
          <w:szCs w:val="28"/>
        </w:rPr>
        <w:t>月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</w:t>
      </w:r>
      <w:r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</w:t>
      </w:r>
      <w:r>
        <w:rPr>
          <w:rFonts w:hint="eastAsia" w:ascii="仿宋" w:hAnsi="仿宋" w:eastAsia="仿宋"/>
          <w:sz w:val="28"/>
          <w:szCs w:val="28"/>
        </w:rPr>
        <w:t>日</w:t>
      </w:r>
    </w:p>
    <w:tbl>
      <w:tblPr>
        <w:tblStyle w:val="6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3514"/>
        <w:gridCol w:w="750"/>
        <w:gridCol w:w="1080"/>
        <w:gridCol w:w="1200"/>
        <w:gridCol w:w="1161"/>
      </w:tblGrid>
      <w:tr w14:paraId="63D82B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17" w:type="dxa"/>
            <w:vAlign w:val="center"/>
          </w:tcPr>
          <w:p w14:paraId="1F40FC1D">
            <w:pPr>
              <w:spacing w:line="360" w:lineRule="auto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序号</w:t>
            </w:r>
          </w:p>
        </w:tc>
        <w:tc>
          <w:tcPr>
            <w:tcW w:w="3514" w:type="dxa"/>
            <w:vAlign w:val="center"/>
          </w:tcPr>
          <w:p w14:paraId="24BE5B41">
            <w:pPr>
              <w:spacing w:line="360" w:lineRule="auto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报价项目说明</w:t>
            </w:r>
          </w:p>
        </w:tc>
        <w:tc>
          <w:tcPr>
            <w:tcW w:w="750" w:type="dxa"/>
            <w:vAlign w:val="center"/>
          </w:tcPr>
          <w:p w14:paraId="568167B9">
            <w:pPr>
              <w:spacing w:line="360" w:lineRule="auto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单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位</w:t>
            </w:r>
          </w:p>
        </w:tc>
        <w:tc>
          <w:tcPr>
            <w:tcW w:w="1080" w:type="dxa"/>
            <w:vAlign w:val="center"/>
          </w:tcPr>
          <w:p w14:paraId="0B725F69">
            <w:pPr>
              <w:spacing w:line="360" w:lineRule="auto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数量</w:t>
            </w:r>
          </w:p>
        </w:tc>
        <w:tc>
          <w:tcPr>
            <w:tcW w:w="1200" w:type="dxa"/>
            <w:vAlign w:val="center"/>
          </w:tcPr>
          <w:p w14:paraId="670755F5">
            <w:pPr>
              <w:spacing w:line="360" w:lineRule="auto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单价（元）</w:t>
            </w:r>
          </w:p>
        </w:tc>
        <w:tc>
          <w:tcPr>
            <w:tcW w:w="1161" w:type="dxa"/>
            <w:vAlign w:val="center"/>
          </w:tcPr>
          <w:p w14:paraId="48D18064">
            <w:pPr>
              <w:spacing w:line="360" w:lineRule="auto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金额（元）</w:t>
            </w:r>
          </w:p>
        </w:tc>
      </w:tr>
      <w:tr w14:paraId="32C6E4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17" w:type="dxa"/>
            <w:vAlign w:val="center"/>
          </w:tcPr>
          <w:p w14:paraId="66E3624B">
            <w:pPr>
              <w:spacing w:line="360" w:lineRule="auto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3514" w:type="dxa"/>
            <w:vAlign w:val="center"/>
          </w:tcPr>
          <w:p w14:paraId="7C56D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施工场地建设费用</w:t>
            </w:r>
          </w:p>
        </w:tc>
        <w:tc>
          <w:tcPr>
            <w:tcW w:w="750" w:type="dxa"/>
            <w:vAlign w:val="center"/>
          </w:tcPr>
          <w:p w14:paraId="5867F9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</w:t>
            </w:r>
          </w:p>
        </w:tc>
        <w:tc>
          <w:tcPr>
            <w:tcW w:w="1080" w:type="dxa"/>
            <w:vAlign w:val="center"/>
          </w:tcPr>
          <w:p w14:paraId="3C0820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0" w:type="dxa"/>
            <w:vAlign w:val="center"/>
          </w:tcPr>
          <w:p w14:paraId="35CC02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61" w:type="dxa"/>
            <w:vAlign w:val="center"/>
          </w:tcPr>
          <w:p w14:paraId="06D4B7DC">
            <w:pPr>
              <w:spacing w:line="360" w:lineRule="auto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488BCC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17" w:type="dxa"/>
            <w:vAlign w:val="center"/>
          </w:tcPr>
          <w:p w14:paraId="5E66E718">
            <w:pPr>
              <w:spacing w:line="360" w:lineRule="auto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3514" w:type="dxa"/>
            <w:shd w:val="clear" w:color="auto" w:fill="auto"/>
            <w:vAlign w:val="center"/>
          </w:tcPr>
          <w:p w14:paraId="6CA44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安全生产费用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3A8BCC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7A3494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0" w:type="dxa"/>
            <w:vAlign w:val="center"/>
          </w:tcPr>
          <w:p w14:paraId="6CD45005">
            <w:pPr>
              <w:spacing w:line="360" w:lineRule="auto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61" w:type="dxa"/>
            <w:vAlign w:val="center"/>
          </w:tcPr>
          <w:p w14:paraId="2244AD4E">
            <w:pPr>
              <w:spacing w:line="360" w:lineRule="auto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065719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17" w:type="dxa"/>
            <w:vAlign w:val="center"/>
          </w:tcPr>
          <w:p w14:paraId="0B136D63">
            <w:pPr>
              <w:spacing w:line="360" w:lineRule="auto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3514" w:type="dxa"/>
            <w:shd w:val="clear" w:color="auto" w:fill="auto"/>
            <w:vAlign w:val="center"/>
          </w:tcPr>
          <w:p w14:paraId="31F76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挖除树根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248EC9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棵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64C036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44 </w:t>
            </w:r>
          </w:p>
        </w:tc>
        <w:tc>
          <w:tcPr>
            <w:tcW w:w="1200" w:type="dxa"/>
            <w:vAlign w:val="center"/>
          </w:tcPr>
          <w:p w14:paraId="51CF99A2">
            <w:pPr>
              <w:spacing w:line="360" w:lineRule="auto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61" w:type="dxa"/>
            <w:vAlign w:val="center"/>
          </w:tcPr>
          <w:p w14:paraId="518F65B9">
            <w:pPr>
              <w:spacing w:line="360" w:lineRule="auto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212D35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17" w:type="dxa"/>
            <w:vAlign w:val="center"/>
          </w:tcPr>
          <w:p w14:paraId="3B494BCE">
            <w:pPr>
              <w:spacing w:line="360" w:lineRule="auto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3514" w:type="dxa"/>
            <w:vAlign w:val="center"/>
          </w:tcPr>
          <w:p w14:paraId="790AB9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培土路肩</w:t>
            </w:r>
          </w:p>
        </w:tc>
        <w:tc>
          <w:tcPr>
            <w:tcW w:w="750" w:type="dxa"/>
            <w:vAlign w:val="center"/>
          </w:tcPr>
          <w:p w14:paraId="384D05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m³</w:t>
            </w:r>
          </w:p>
        </w:tc>
        <w:tc>
          <w:tcPr>
            <w:tcW w:w="1080" w:type="dxa"/>
            <w:vAlign w:val="center"/>
          </w:tcPr>
          <w:p w14:paraId="6AE101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1600</w:t>
            </w:r>
          </w:p>
        </w:tc>
        <w:tc>
          <w:tcPr>
            <w:tcW w:w="1200" w:type="dxa"/>
            <w:vAlign w:val="center"/>
          </w:tcPr>
          <w:p w14:paraId="6DA7A8F0">
            <w:pPr>
              <w:spacing w:line="360" w:lineRule="auto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61" w:type="dxa"/>
            <w:vAlign w:val="center"/>
          </w:tcPr>
          <w:p w14:paraId="75ADB0B0">
            <w:pPr>
              <w:spacing w:line="360" w:lineRule="auto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1A4CF6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17" w:type="dxa"/>
            <w:vAlign w:val="center"/>
          </w:tcPr>
          <w:p w14:paraId="0F5C5494">
            <w:pPr>
              <w:spacing w:line="360" w:lineRule="auto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3514" w:type="dxa"/>
            <w:vAlign w:val="center"/>
          </w:tcPr>
          <w:p w14:paraId="0D5910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Gr-A-2B1护栏</w:t>
            </w:r>
          </w:p>
        </w:tc>
        <w:tc>
          <w:tcPr>
            <w:tcW w:w="750" w:type="dxa"/>
            <w:vAlign w:val="center"/>
          </w:tcPr>
          <w:p w14:paraId="436003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</w:t>
            </w:r>
          </w:p>
        </w:tc>
        <w:tc>
          <w:tcPr>
            <w:tcW w:w="1080" w:type="dxa"/>
            <w:vAlign w:val="center"/>
          </w:tcPr>
          <w:p w14:paraId="4788C4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 </w:t>
            </w:r>
          </w:p>
        </w:tc>
        <w:tc>
          <w:tcPr>
            <w:tcW w:w="1200" w:type="dxa"/>
            <w:vAlign w:val="center"/>
          </w:tcPr>
          <w:p w14:paraId="5391B02B">
            <w:pPr>
              <w:spacing w:line="360" w:lineRule="auto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161" w:type="dxa"/>
            <w:vAlign w:val="center"/>
          </w:tcPr>
          <w:p w14:paraId="7BA73CB3">
            <w:pPr>
              <w:spacing w:line="360" w:lineRule="auto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 w14:paraId="45195A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17" w:type="dxa"/>
            <w:vAlign w:val="center"/>
          </w:tcPr>
          <w:p w14:paraId="367770D5">
            <w:pPr>
              <w:spacing w:line="360" w:lineRule="auto"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3514" w:type="dxa"/>
            <w:vAlign w:val="center"/>
          </w:tcPr>
          <w:p w14:paraId="1F75A4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○80cm凸透境</w:t>
            </w:r>
          </w:p>
        </w:tc>
        <w:tc>
          <w:tcPr>
            <w:tcW w:w="750" w:type="dxa"/>
            <w:vAlign w:val="center"/>
          </w:tcPr>
          <w:p w14:paraId="613F4A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面</w:t>
            </w:r>
          </w:p>
        </w:tc>
        <w:tc>
          <w:tcPr>
            <w:tcW w:w="1080" w:type="dxa"/>
            <w:vAlign w:val="center"/>
          </w:tcPr>
          <w:p w14:paraId="602B8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200" w:type="dxa"/>
            <w:vAlign w:val="center"/>
          </w:tcPr>
          <w:p w14:paraId="1914BF33">
            <w:pPr>
              <w:spacing w:line="360" w:lineRule="auto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161" w:type="dxa"/>
            <w:vAlign w:val="center"/>
          </w:tcPr>
          <w:p w14:paraId="7D8A77AF">
            <w:pPr>
              <w:spacing w:line="360" w:lineRule="auto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 w14:paraId="0F29C5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17" w:type="dxa"/>
            <w:vAlign w:val="center"/>
          </w:tcPr>
          <w:p w14:paraId="39A479CF">
            <w:pPr>
              <w:spacing w:line="360" w:lineRule="auto"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3514" w:type="dxa"/>
            <w:vAlign w:val="center"/>
          </w:tcPr>
          <w:p w14:paraId="3CCDD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热熔型涂料路面标线（普通型）</w:t>
            </w:r>
          </w:p>
        </w:tc>
        <w:tc>
          <w:tcPr>
            <w:tcW w:w="750" w:type="dxa"/>
            <w:vAlign w:val="center"/>
          </w:tcPr>
          <w:p w14:paraId="310DF2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㎡</w:t>
            </w:r>
          </w:p>
        </w:tc>
        <w:tc>
          <w:tcPr>
            <w:tcW w:w="1080" w:type="dxa"/>
            <w:vAlign w:val="center"/>
          </w:tcPr>
          <w:p w14:paraId="3C3847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288</w:t>
            </w:r>
          </w:p>
        </w:tc>
        <w:tc>
          <w:tcPr>
            <w:tcW w:w="1200" w:type="dxa"/>
            <w:vAlign w:val="center"/>
          </w:tcPr>
          <w:p w14:paraId="3B69AD0E">
            <w:pPr>
              <w:spacing w:line="360" w:lineRule="auto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161" w:type="dxa"/>
            <w:vAlign w:val="center"/>
          </w:tcPr>
          <w:p w14:paraId="293264AB">
            <w:pPr>
              <w:spacing w:line="360" w:lineRule="auto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 w14:paraId="335E50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17" w:type="dxa"/>
            <w:vAlign w:val="center"/>
          </w:tcPr>
          <w:p w14:paraId="5B06395F">
            <w:pPr>
              <w:spacing w:line="360" w:lineRule="auto"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3514" w:type="dxa"/>
            <w:vAlign w:val="center"/>
          </w:tcPr>
          <w:p w14:paraId="0DAD9A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香樟</w:t>
            </w:r>
          </w:p>
        </w:tc>
        <w:tc>
          <w:tcPr>
            <w:tcW w:w="750" w:type="dxa"/>
            <w:vAlign w:val="center"/>
          </w:tcPr>
          <w:p w14:paraId="633194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棵</w:t>
            </w:r>
          </w:p>
        </w:tc>
        <w:tc>
          <w:tcPr>
            <w:tcW w:w="1080" w:type="dxa"/>
            <w:vAlign w:val="center"/>
          </w:tcPr>
          <w:p w14:paraId="14B92A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439</w:t>
            </w:r>
            <w:bookmarkStart w:id="0" w:name="_GoBack"/>
            <w:bookmarkEnd w:id="0"/>
          </w:p>
        </w:tc>
        <w:tc>
          <w:tcPr>
            <w:tcW w:w="1200" w:type="dxa"/>
            <w:vAlign w:val="center"/>
          </w:tcPr>
          <w:p w14:paraId="628DA2BC">
            <w:pPr>
              <w:spacing w:line="360" w:lineRule="auto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161" w:type="dxa"/>
            <w:vAlign w:val="center"/>
          </w:tcPr>
          <w:p w14:paraId="199564D6">
            <w:pPr>
              <w:spacing w:line="360" w:lineRule="auto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 w14:paraId="3663C6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61" w:type="dxa"/>
            <w:gridSpan w:val="5"/>
            <w:vAlign w:val="top"/>
          </w:tcPr>
          <w:p w14:paraId="1A8257AD">
            <w:pPr>
              <w:spacing w:line="360" w:lineRule="auto"/>
              <w:jc w:val="center"/>
              <w:rPr>
                <w:rFonts w:hint="eastAsia" w:ascii="仿宋" w:hAnsi="仿宋" w:eastAsia="仿宋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szCs w:val="24"/>
                <w:lang w:val="en-US" w:eastAsia="zh-CN"/>
              </w:rPr>
              <w:t>合计</w:t>
            </w:r>
          </w:p>
        </w:tc>
        <w:tc>
          <w:tcPr>
            <w:tcW w:w="1161" w:type="dxa"/>
            <w:vAlign w:val="top"/>
          </w:tcPr>
          <w:p w14:paraId="0C5DC5AE">
            <w:pPr>
              <w:spacing w:line="360" w:lineRule="auto"/>
              <w:jc w:val="left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</w:p>
        </w:tc>
      </w:tr>
      <w:tr w14:paraId="13B094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9" w:hRule="atLeast"/>
        </w:trPr>
        <w:tc>
          <w:tcPr>
            <w:tcW w:w="8522" w:type="dxa"/>
            <w:gridSpan w:val="6"/>
          </w:tcPr>
          <w:p w14:paraId="2FF7404D">
            <w:pPr>
              <w:spacing w:line="360" w:lineRule="auto"/>
              <w:ind w:left="1120" w:hanging="1120" w:hangingChars="400"/>
              <w:jc w:val="left"/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备注：</w:t>
            </w: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val="en-US" w:eastAsia="zh-CN"/>
              </w:rPr>
              <w:t>1.以上费用包含人工费、机械费、部分材料费、运输费、安全维护费、</w:t>
            </w:r>
            <w:r>
              <w:rPr>
                <w:rFonts w:hint="eastAsia" w:ascii="仿宋" w:hAnsi="仿宋" w:eastAsia="仿宋"/>
                <w:color w:val="000000"/>
                <w:sz w:val="28"/>
                <w:szCs w:val="28"/>
                <w:lang w:val="en-US" w:eastAsia="zh-CN"/>
              </w:rPr>
              <w:t>驻地建设费、</w:t>
            </w: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val="en-US" w:eastAsia="zh-CN"/>
              </w:rPr>
              <w:t>管理费、利润、规费及税金，具体以实际完成数量结算</w:t>
            </w: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eastAsia="zh-CN"/>
              </w:rPr>
              <w:t>。</w:t>
            </w:r>
          </w:p>
          <w:p w14:paraId="764F1023">
            <w:pPr>
              <w:spacing w:line="360" w:lineRule="auto"/>
              <w:jc w:val="left"/>
              <w:rPr>
                <w:rFonts w:hint="default" w:ascii="仿宋" w:hAnsi="仿宋" w:eastAsia="仿宋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val="en-US" w:eastAsia="zh-CN"/>
              </w:rPr>
              <w:t xml:space="preserve">      2.表中数量为暂定数量，具体以实际数量结算。</w:t>
            </w:r>
          </w:p>
          <w:p w14:paraId="69AE30CC">
            <w:pPr>
              <w:spacing w:line="360" w:lineRule="auto"/>
              <w:jc w:val="left"/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仿宋" w:hAnsi="仿宋" w:eastAsia="仿宋" w:cs="Times New Roman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Times New Roman"/>
                <w:kern w:val="0"/>
                <w:sz w:val="24"/>
                <w:szCs w:val="24"/>
                <w:lang w:val="en-US" w:eastAsia="zh-CN"/>
              </w:rPr>
              <w:t xml:space="preserve">    </w:t>
            </w:r>
          </w:p>
        </w:tc>
      </w:tr>
    </w:tbl>
    <w:p w14:paraId="74E47547">
      <w:pPr>
        <w:wordWrap w:val="0"/>
        <w:spacing w:line="360" w:lineRule="auto"/>
        <w:jc w:val="righ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报价日期：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</w:t>
      </w:r>
      <w:r>
        <w:rPr>
          <w:rFonts w:hint="eastAsia" w:ascii="仿宋" w:hAnsi="仿宋" w:eastAsia="仿宋"/>
          <w:sz w:val="28"/>
          <w:szCs w:val="28"/>
        </w:rPr>
        <w:t>年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</w:t>
      </w:r>
      <w:r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/>
          <w:sz w:val="28"/>
          <w:szCs w:val="28"/>
        </w:rPr>
        <w:t>月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</w:t>
      </w:r>
      <w:r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</w:t>
      </w:r>
      <w:r>
        <w:rPr>
          <w:rFonts w:hint="eastAsia" w:ascii="仿宋" w:hAnsi="仿宋" w:eastAsia="仿宋"/>
          <w:sz w:val="28"/>
          <w:szCs w:val="28"/>
        </w:rPr>
        <w:t>日</w:t>
      </w:r>
    </w:p>
    <w:p w14:paraId="217A5BA4">
      <w:pPr>
        <w:wordWrap/>
        <w:spacing w:line="360" w:lineRule="auto"/>
        <w:jc w:val="right"/>
        <w:rPr>
          <w:rFonts w:hint="eastAsia" w:ascii="仿宋" w:hAnsi="仿宋" w:eastAsia="仿宋"/>
          <w:sz w:val="28"/>
          <w:szCs w:val="28"/>
        </w:rPr>
      </w:pPr>
    </w:p>
    <w:sectPr>
      <w:pgSz w:w="11906" w:h="16838"/>
      <w:pgMar w:top="1247" w:right="1701" w:bottom="1247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FC063D"/>
    <w:multiLevelType w:val="singleLevel"/>
    <w:tmpl w:val="ADFC063D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docVars>
    <w:docVar w:name="commondata" w:val="eyJoZGlkIjoiMzg4N2QyNzdkYmY4ZmYzYzc0Y2ZiNjY2NTliMDhjOTAifQ=="/>
  </w:docVars>
  <w:rsids>
    <w:rsidRoot w:val="002F2D06"/>
    <w:rsid w:val="00011694"/>
    <w:rsid w:val="000C15D6"/>
    <w:rsid w:val="000C6E38"/>
    <w:rsid w:val="000E1BFB"/>
    <w:rsid w:val="0011123C"/>
    <w:rsid w:val="00112AC0"/>
    <w:rsid w:val="001677DB"/>
    <w:rsid w:val="00173742"/>
    <w:rsid w:val="00180AC1"/>
    <w:rsid w:val="001835AE"/>
    <w:rsid w:val="00186D4D"/>
    <w:rsid w:val="001D553D"/>
    <w:rsid w:val="00212450"/>
    <w:rsid w:val="002202E3"/>
    <w:rsid w:val="00230454"/>
    <w:rsid w:val="0023275D"/>
    <w:rsid w:val="002460EF"/>
    <w:rsid w:val="002717F3"/>
    <w:rsid w:val="002A6254"/>
    <w:rsid w:val="002B5D13"/>
    <w:rsid w:val="002C30AD"/>
    <w:rsid w:val="002E205A"/>
    <w:rsid w:val="002F2D06"/>
    <w:rsid w:val="0032705A"/>
    <w:rsid w:val="00335CD1"/>
    <w:rsid w:val="0034299E"/>
    <w:rsid w:val="00392712"/>
    <w:rsid w:val="003A5266"/>
    <w:rsid w:val="003E0081"/>
    <w:rsid w:val="003F4545"/>
    <w:rsid w:val="00422562"/>
    <w:rsid w:val="004248AA"/>
    <w:rsid w:val="0047128B"/>
    <w:rsid w:val="00474A52"/>
    <w:rsid w:val="00491659"/>
    <w:rsid w:val="004D7268"/>
    <w:rsid w:val="00556D11"/>
    <w:rsid w:val="00592759"/>
    <w:rsid w:val="005B54F4"/>
    <w:rsid w:val="005D0C7B"/>
    <w:rsid w:val="005E2F29"/>
    <w:rsid w:val="005F080A"/>
    <w:rsid w:val="0061714A"/>
    <w:rsid w:val="006253A7"/>
    <w:rsid w:val="00650FB3"/>
    <w:rsid w:val="0065299A"/>
    <w:rsid w:val="006542EA"/>
    <w:rsid w:val="00696829"/>
    <w:rsid w:val="006B06C7"/>
    <w:rsid w:val="006C07C7"/>
    <w:rsid w:val="006D4681"/>
    <w:rsid w:val="006D491F"/>
    <w:rsid w:val="00713813"/>
    <w:rsid w:val="00726253"/>
    <w:rsid w:val="007545CD"/>
    <w:rsid w:val="0076476A"/>
    <w:rsid w:val="007A4448"/>
    <w:rsid w:val="007B06F1"/>
    <w:rsid w:val="007B3BF7"/>
    <w:rsid w:val="007F3309"/>
    <w:rsid w:val="00801C0D"/>
    <w:rsid w:val="008070F2"/>
    <w:rsid w:val="008178E6"/>
    <w:rsid w:val="00875900"/>
    <w:rsid w:val="008C3D2B"/>
    <w:rsid w:val="008D5750"/>
    <w:rsid w:val="008F30EB"/>
    <w:rsid w:val="00911EE6"/>
    <w:rsid w:val="00950387"/>
    <w:rsid w:val="00954456"/>
    <w:rsid w:val="009A0440"/>
    <w:rsid w:val="009E08C3"/>
    <w:rsid w:val="00A20712"/>
    <w:rsid w:val="00A4478F"/>
    <w:rsid w:val="00A657D9"/>
    <w:rsid w:val="00B45E99"/>
    <w:rsid w:val="00B74A47"/>
    <w:rsid w:val="00B92338"/>
    <w:rsid w:val="00B94C49"/>
    <w:rsid w:val="00BB1669"/>
    <w:rsid w:val="00BB7A96"/>
    <w:rsid w:val="00BD4EB2"/>
    <w:rsid w:val="00C36F8C"/>
    <w:rsid w:val="00C445DE"/>
    <w:rsid w:val="00D81856"/>
    <w:rsid w:val="00D946B5"/>
    <w:rsid w:val="00DF2DF5"/>
    <w:rsid w:val="00E160DF"/>
    <w:rsid w:val="00E22F69"/>
    <w:rsid w:val="00E52914"/>
    <w:rsid w:val="00E55262"/>
    <w:rsid w:val="00E628C5"/>
    <w:rsid w:val="00E85B8C"/>
    <w:rsid w:val="00ED448E"/>
    <w:rsid w:val="00EE535A"/>
    <w:rsid w:val="00EE6588"/>
    <w:rsid w:val="00F070D3"/>
    <w:rsid w:val="00F45FC0"/>
    <w:rsid w:val="00F6360E"/>
    <w:rsid w:val="00F7026A"/>
    <w:rsid w:val="00F74E89"/>
    <w:rsid w:val="00F7607D"/>
    <w:rsid w:val="00F76C75"/>
    <w:rsid w:val="00FA022C"/>
    <w:rsid w:val="00FA0618"/>
    <w:rsid w:val="00FB7AB6"/>
    <w:rsid w:val="00FF1412"/>
    <w:rsid w:val="01EE79FA"/>
    <w:rsid w:val="023C416C"/>
    <w:rsid w:val="031713E0"/>
    <w:rsid w:val="03963C0B"/>
    <w:rsid w:val="03E47515"/>
    <w:rsid w:val="04A42800"/>
    <w:rsid w:val="04DA26C6"/>
    <w:rsid w:val="060542EA"/>
    <w:rsid w:val="069A210C"/>
    <w:rsid w:val="06E1488E"/>
    <w:rsid w:val="06E47C44"/>
    <w:rsid w:val="0A99714F"/>
    <w:rsid w:val="0ADA25C3"/>
    <w:rsid w:val="0B00711B"/>
    <w:rsid w:val="0C087B18"/>
    <w:rsid w:val="0CBA43A8"/>
    <w:rsid w:val="0D0F4ED6"/>
    <w:rsid w:val="0E1529C0"/>
    <w:rsid w:val="0E455592"/>
    <w:rsid w:val="13D71AA3"/>
    <w:rsid w:val="14983A03"/>
    <w:rsid w:val="15F0514C"/>
    <w:rsid w:val="17487963"/>
    <w:rsid w:val="17BA0860"/>
    <w:rsid w:val="18A90440"/>
    <w:rsid w:val="1B632FBD"/>
    <w:rsid w:val="1C2A5889"/>
    <w:rsid w:val="1D455816"/>
    <w:rsid w:val="1DAC0C4B"/>
    <w:rsid w:val="1E0D0FBE"/>
    <w:rsid w:val="210423DE"/>
    <w:rsid w:val="21571350"/>
    <w:rsid w:val="217C5D96"/>
    <w:rsid w:val="22280ABD"/>
    <w:rsid w:val="22FD7739"/>
    <w:rsid w:val="23FB184B"/>
    <w:rsid w:val="24704055"/>
    <w:rsid w:val="25D409C2"/>
    <w:rsid w:val="265359DC"/>
    <w:rsid w:val="265F1CCF"/>
    <w:rsid w:val="27F21951"/>
    <w:rsid w:val="290C0D3D"/>
    <w:rsid w:val="298B3ED2"/>
    <w:rsid w:val="29990DA5"/>
    <w:rsid w:val="29A0718A"/>
    <w:rsid w:val="2B2B02BD"/>
    <w:rsid w:val="2B8F5708"/>
    <w:rsid w:val="2BC5737C"/>
    <w:rsid w:val="2C5A7973"/>
    <w:rsid w:val="2DAD00C8"/>
    <w:rsid w:val="2EA31F2D"/>
    <w:rsid w:val="2EAD4823"/>
    <w:rsid w:val="2EC21951"/>
    <w:rsid w:val="2ED95B70"/>
    <w:rsid w:val="30FF4005"/>
    <w:rsid w:val="32D3412D"/>
    <w:rsid w:val="33823B78"/>
    <w:rsid w:val="340A1DD0"/>
    <w:rsid w:val="34F00613"/>
    <w:rsid w:val="34FA3BF3"/>
    <w:rsid w:val="351A0346"/>
    <w:rsid w:val="351F5D4F"/>
    <w:rsid w:val="372260CA"/>
    <w:rsid w:val="378A3AF4"/>
    <w:rsid w:val="37D5513E"/>
    <w:rsid w:val="3810372D"/>
    <w:rsid w:val="39AC724B"/>
    <w:rsid w:val="3C85293C"/>
    <w:rsid w:val="3D124B84"/>
    <w:rsid w:val="3DE25B6C"/>
    <w:rsid w:val="3E3C2F66"/>
    <w:rsid w:val="3E5474D4"/>
    <w:rsid w:val="41423F32"/>
    <w:rsid w:val="41C070E5"/>
    <w:rsid w:val="4283791D"/>
    <w:rsid w:val="432D7889"/>
    <w:rsid w:val="435C3481"/>
    <w:rsid w:val="43813CAA"/>
    <w:rsid w:val="443F4524"/>
    <w:rsid w:val="4464552C"/>
    <w:rsid w:val="45540203"/>
    <w:rsid w:val="4560558F"/>
    <w:rsid w:val="459953B3"/>
    <w:rsid w:val="45ED50AE"/>
    <w:rsid w:val="478101A3"/>
    <w:rsid w:val="47C6205A"/>
    <w:rsid w:val="481000D8"/>
    <w:rsid w:val="487E1F4C"/>
    <w:rsid w:val="4AD54A8E"/>
    <w:rsid w:val="4D232C5A"/>
    <w:rsid w:val="4DC1579E"/>
    <w:rsid w:val="4E2976E3"/>
    <w:rsid w:val="4E7E543D"/>
    <w:rsid w:val="4FE76D2B"/>
    <w:rsid w:val="50260549"/>
    <w:rsid w:val="50A867A1"/>
    <w:rsid w:val="510A120A"/>
    <w:rsid w:val="51713037"/>
    <w:rsid w:val="52507393"/>
    <w:rsid w:val="5391176E"/>
    <w:rsid w:val="55AB2832"/>
    <w:rsid w:val="56D16A94"/>
    <w:rsid w:val="575F2B81"/>
    <w:rsid w:val="57763DF4"/>
    <w:rsid w:val="58293787"/>
    <w:rsid w:val="59480B21"/>
    <w:rsid w:val="596671F9"/>
    <w:rsid w:val="59FE6D52"/>
    <w:rsid w:val="5A1E10A4"/>
    <w:rsid w:val="5ADD34AA"/>
    <w:rsid w:val="5B495134"/>
    <w:rsid w:val="5B5A6076"/>
    <w:rsid w:val="5D105DFA"/>
    <w:rsid w:val="5DA677C0"/>
    <w:rsid w:val="60173D3A"/>
    <w:rsid w:val="61B218C7"/>
    <w:rsid w:val="61FA4982"/>
    <w:rsid w:val="62D41C8E"/>
    <w:rsid w:val="636E73D6"/>
    <w:rsid w:val="63A15901"/>
    <w:rsid w:val="64A37553"/>
    <w:rsid w:val="65136487"/>
    <w:rsid w:val="66036D7C"/>
    <w:rsid w:val="68A1569B"/>
    <w:rsid w:val="6AE508C6"/>
    <w:rsid w:val="6B584B9D"/>
    <w:rsid w:val="6BFD630C"/>
    <w:rsid w:val="6CD40BF2"/>
    <w:rsid w:val="6CE1330F"/>
    <w:rsid w:val="6D3C6164"/>
    <w:rsid w:val="6E3A4A84"/>
    <w:rsid w:val="71F31B1A"/>
    <w:rsid w:val="728E1843"/>
    <w:rsid w:val="734C0DB6"/>
    <w:rsid w:val="7463525A"/>
    <w:rsid w:val="75000385"/>
    <w:rsid w:val="76AF1F55"/>
    <w:rsid w:val="79520F38"/>
    <w:rsid w:val="79E166FC"/>
    <w:rsid w:val="7AB43E11"/>
    <w:rsid w:val="7B114DBF"/>
    <w:rsid w:val="7B4038F6"/>
    <w:rsid w:val="7CC22362"/>
    <w:rsid w:val="7DC15583"/>
    <w:rsid w:val="7EAA29B8"/>
    <w:rsid w:val="7EC9775F"/>
    <w:rsid w:val="7EDC4CB0"/>
    <w:rsid w:val="7EF75BB1"/>
    <w:rsid w:val="7F69341C"/>
    <w:rsid w:val="7F6A1701"/>
    <w:rsid w:val="7F7B6CA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1"/>
    <w:qFormat/>
    <w:uiPriority w:val="0"/>
    <w:pPr>
      <w:ind w:left="100" w:leftChars="2500"/>
    </w:p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rPr>
      <w:rFonts w:ascii="Times New Roman" w:hAnsi="Times New Roman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qFormat/>
    <w:uiPriority w:val="0"/>
    <w:rPr>
      <w:kern w:val="2"/>
      <w:sz w:val="18"/>
      <w:szCs w:val="18"/>
    </w:rPr>
  </w:style>
  <w:style w:type="character" w:customStyle="1" w:styleId="9">
    <w:name w:val="页脚 Char"/>
    <w:basedOn w:val="7"/>
    <w:link w:val="3"/>
    <w:qFormat/>
    <w:uiPriority w:val="0"/>
    <w:rPr>
      <w:kern w:val="2"/>
      <w:sz w:val="18"/>
      <w:szCs w:val="18"/>
    </w:rPr>
  </w:style>
  <w:style w:type="paragraph" w:styleId="10">
    <w:name w:val="List Paragraph"/>
    <w:basedOn w:val="1"/>
    <w:qFormat/>
    <w:uiPriority w:val="99"/>
    <w:pPr>
      <w:ind w:firstLine="420" w:firstLineChars="200"/>
    </w:pPr>
  </w:style>
  <w:style w:type="character" w:customStyle="1" w:styleId="11">
    <w:name w:val="日期 Char"/>
    <w:basedOn w:val="7"/>
    <w:link w:val="2"/>
    <w:qFormat/>
    <w:uiPriority w:val="0"/>
    <w:rPr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jhstudio</Company>
  <Pages>4</Pages>
  <Words>1078</Words>
  <Characters>1286</Characters>
  <Lines>7</Lines>
  <Paragraphs>2</Paragraphs>
  <TotalTime>0</TotalTime>
  <ScaleCrop>false</ScaleCrop>
  <LinksUpToDate>false</LinksUpToDate>
  <CharactersWithSpaces>1431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2023-03-10T03:01:00Z</dcterms:created>
  <dc:creator>iwinyeah</dc:creator>
  <cp:lastModifiedBy>端芬养护中心收文员</cp:lastModifiedBy>
  <cp:lastPrinted>2024-10-28T02:12:00Z</cp:lastPrinted>
  <dcterms:modified xsi:type="dcterms:W3CDTF">2026-05-26T01:00:35Z</dcterms:modified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48B3923588424EEBA03684081DBC18FE</vt:lpwstr>
  </property>
  <property fmtid="{D5CDD505-2E9C-101B-9397-08002B2CF9AE}" pid="4" name="KSOTemplateDocerSaveRecord">
    <vt:lpwstr>eyJoZGlkIjoiMzg4N2QyNzdkYmY4ZmYzYzc0Y2ZiNjY2NTliMDhjOTAiLCJ1c2VySWQiOiIyODMxMzcyMzQifQ==</vt:lpwstr>
  </property>
</Properties>
</file>