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Times New Roman" w:hAnsi="Times New Roman" w:eastAsia="宋体" w:cs="Times New Roman"/>
          <w:b/>
          <w:color w:val="000000" w:themeColor="text1"/>
          <w:sz w:val="44"/>
          <w:szCs w:val="44"/>
          <w:highlight w:val="none"/>
          <w:shd w:val="clear" w:color="auto" w:fill="FFFFFF"/>
          <w14:textFill>
            <w14:solidFill>
              <w14:schemeClr w14:val="tx1"/>
            </w14:solidFill>
          </w14:textFill>
        </w:rPr>
      </w:pPr>
    </w:p>
    <w:p>
      <w:pPr>
        <w:spacing w:line="480" w:lineRule="exact"/>
        <w:jc w:val="center"/>
        <w:rPr>
          <w:rFonts w:ascii="Times New Roman" w:hAnsi="Times New Roman" w:eastAsia="宋体" w:cs="Times New Roman"/>
          <w:b/>
          <w:color w:val="000000" w:themeColor="text1"/>
          <w:sz w:val="44"/>
          <w:szCs w:val="44"/>
          <w:highlight w:val="none"/>
          <w:shd w:val="clear" w:color="auto" w:fill="FFFFFF"/>
          <w14:textFill>
            <w14:solidFill>
              <w14:schemeClr w14:val="tx1"/>
            </w14:solidFill>
          </w14:textFill>
        </w:rPr>
      </w:pPr>
      <w:r>
        <w:rPr>
          <w:rFonts w:hint="default" w:ascii="Times New Roman" w:hAnsi="Times New Roman" w:eastAsia="宋体" w:cs="Times New Roman"/>
          <w:b/>
          <w:color w:val="000000" w:themeColor="text1"/>
          <w:sz w:val="44"/>
          <w:szCs w:val="44"/>
          <w:highlight w:val="none"/>
          <w:shd w:val="clear" w:color="auto" w:fill="FFFFFF"/>
          <w14:textFill>
            <w14:solidFill>
              <w14:schemeClr w14:val="tx1"/>
            </w14:solidFill>
          </w14:textFill>
        </w:rPr>
        <w:t>江门市市场监督管理局2026年江门市药品安全应急演练项目合同</w:t>
      </w:r>
    </w:p>
    <w:p>
      <w:pPr>
        <w:spacing w:line="480" w:lineRule="exact"/>
        <w:jc w:val="center"/>
        <w:rPr>
          <w:rFonts w:ascii="Times New Roman" w:hAnsi="Times New Roman" w:eastAsia="宋体" w:cs="Times New Roman"/>
          <w:b/>
          <w:color w:val="000000" w:themeColor="text1"/>
          <w:sz w:val="32"/>
          <w:szCs w:val="32"/>
          <w:highlight w:val="none"/>
          <w:shd w:val="clear" w:color="auto" w:fill="FFFFFF"/>
          <w14:textFill>
            <w14:solidFill>
              <w14:schemeClr w14:val="tx1"/>
            </w14:solidFill>
          </w14:textFill>
        </w:rPr>
      </w:pPr>
    </w:p>
    <w:p>
      <w:pPr>
        <w:spacing w:line="480" w:lineRule="exact"/>
        <w:rPr>
          <w:rFonts w:ascii="Times New Roman" w:hAnsi="Times New Roman" w:eastAsia="仿宋" w:cs="Times New Roman"/>
          <w:b/>
          <w:color w:val="000000"/>
          <w:sz w:val="28"/>
          <w:szCs w:val="28"/>
          <w:highlight w:val="none"/>
          <w:u w:val="single"/>
        </w:rPr>
      </w:pPr>
      <w:r>
        <w:rPr>
          <w:rFonts w:hint="default" w:ascii="Times New Roman" w:hAnsi="Times New Roman" w:eastAsia="仿宋" w:cs="Times New Roman"/>
          <w:b/>
          <w:bCs/>
          <w:color w:val="000000"/>
          <w:sz w:val="28"/>
          <w:szCs w:val="28"/>
          <w:highlight w:val="none"/>
        </w:rPr>
        <w:t>甲方</w:t>
      </w:r>
      <w:r>
        <w:rPr>
          <w:rFonts w:hint="default" w:ascii="Times New Roman" w:hAnsi="Times New Roman" w:eastAsia="仿宋" w:cs="Times New Roman"/>
          <w:color w:val="000000"/>
          <w:sz w:val="28"/>
          <w:szCs w:val="28"/>
          <w:highlight w:val="none"/>
        </w:rPr>
        <w:t xml:space="preserve">： </w:t>
      </w:r>
      <w:r>
        <w:rPr>
          <w:rFonts w:hint="default" w:ascii="Times New Roman" w:hAnsi="Times New Roman" w:eastAsia="仿宋" w:cs="Times New Roman"/>
          <w:bCs/>
          <w:sz w:val="28"/>
          <w:szCs w:val="28"/>
          <w:highlight w:val="none"/>
          <w:u w:val="single"/>
        </w:rPr>
        <w:t>江门市市场监督管理局</w:t>
      </w:r>
    </w:p>
    <w:p>
      <w:pPr>
        <w:spacing w:line="480" w:lineRule="exact"/>
        <w:rPr>
          <w:rFonts w:ascii="Times New Roman" w:hAnsi="Times New Roman" w:eastAsia="仿宋" w:cs="Times New Roman"/>
          <w:color w:val="000000"/>
          <w:sz w:val="28"/>
          <w:szCs w:val="28"/>
          <w:highlight w:val="none"/>
          <w:u w:val="single"/>
        </w:rPr>
      </w:pPr>
      <w:r>
        <w:rPr>
          <w:rFonts w:hint="default" w:ascii="Times New Roman" w:hAnsi="Times New Roman" w:eastAsia="仿宋" w:cs="Times New Roman"/>
          <w:color w:val="000000"/>
          <w:sz w:val="28"/>
          <w:szCs w:val="28"/>
          <w:highlight w:val="none"/>
        </w:rPr>
        <w:t xml:space="preserve">地址：  </w:t>
      </w:r>
      <w:r>
        <w:rPr>
          <w:rFonts w:hint="default" w:ascii="Times New Roman" w:hAnsi="Times New Roman" w:eastAsia="仿宋" w:cs="Times New Roman"/>
          <w:color w:val="000000"/>
          <w:sz w:val="28"/>
          <w:szCs w:val="28"/>
          <w:highlight w:val="none"/>
          <w:u w:val="single"/>
        </w:rPr>
        <w:t>江门市东华二路7号</w:t>
      </w:r>
    </w:p>
    <w:p>
      <w:pPr>
        <w:spacing w:line="480" w:lineRule="exact"/>
        <w:rPr>
          <w:rFonts w:ascii="Times New Roman" w:hAnsi="Times New Roman" w:eastAsia="仿宋" w:cs="Times New Roman"/>
          <w:color w:val="000000"/>
          <w:sz w:val="28"/>
          <w:szCs w:val="28"/>
          <w:highlight w:val="none"/>
        </w:rPr>
      </w:pPr>
      <w:r>
        <w:rPr>
          <w:rFonts w:hint="default" w:ascii="Times New Roman" w:hAnsi="Times New Roman" w:eastAsia="仿宋" w:cs="Times New Roman"/>
          <w:color w:val="000000"/>
          <w:sz w:val="28"/>
          <w:szCs w:val="28"/>
          <w:highlight w:val="none"/>
        </w:rPr>
        <w:t>联系人：</w:t>
      </w:r>
    </w:p>
    <w:p>
      <w:pPr>
        <w:spacing w:line="480" w:lineRule="exact"/>
        <w:rPr>
          <w:rFonts w:ascii="Times New Roman" w:hAnsi="Times New Roman" w:eastAsia="仿宋" w:cs="Times New Roman"/>
          <w:color w:val="000000"/>
          <w:sz w:val="28"/>
          <w:szCs w:val="28"/>
          <w:highlight w:val="none"/>
        </w:rPr>
      </w:pPr>
      <w:r>
        <w:rPr>
          <w:rFonts w:hint="default" w:ascii="Times New Roman" w:hAnsi="Times New Roman" w:eastAsia="仿宋" w:cs="Times New Roman"/>
          <w:color w:val="000000"/>
          <w:sz w:val="28"/>
          <w:szCs w:val="28"/>
          <w:highlight w:val="none"/>
        </w:rPr>
        <w:t xml:space="preserve">电话：  </w:t>
      </w:r>
    </w:p>
    <w:p>
      <w:pPr>
        <w:spacing w:line="480" w:lineRule="exact"/>
        <w:rPr>
          <w:rFonts w:ascii="Times New Roman" w:hAnsi="Times New Roman" w:eastAsia="仿宋" w:cs="Times New Roman"/>
          <w:b/>
          <w:sz w:val="28"/>
          <w:szCs w:val="28"/>
          <w:highlight w:val="none"/>
          <w:u w:val="single"/>
        </w:rPr>
      </w:pPr>
      <w:r>
        <w:rPr>
          <w:rFonts w:hint="default" w:ascii="Times New Roman" w:hAnsi="Times New Roman" w:eastAsia="仿宋" w:cs="Times New Roman"/>
          <w:b/>
          <w:bCs/>
          <w:color w:val="000000"/>
          <w:sz w:val="28"/>
          <w:szCs w:val="28"/>
          <w:highlight w:val="none"/>
        </w:rPr>
        <w:t>乙方</w:t>
      </w:r>
      <w:r>
        <w:rPr>
          <w:rFonts w:hint="default" w:ascii="Times New Roman" w:hAnsi="Times New Roman" w:eastAsia="仿宋" w:cs="Times New Roman"/>
          <w:color w:val="000000"/>
          <w:sz w:val="28"/>
          <w:szCs w:val="28"/>
          <w:highlight w:val="none"/>
        </w:rPr>
        <w:t xml:space="preserve">： </w:t>
      </w:r>
    </w:p>
    <w:p>
      <w:pPr>
        <w:spacing w:line="480" w:lineRule="exact"/>
        <w:rPr>
          <w:rFonts w:ascii="Times New Roman" w:hAnsi="Times New Roman" w:eastAsia="仿宋" w:cs="Times New Roman"/>
          <w:color w:val="000000"/>
          <w:sz w:val="28"/>
          <w:szCs w:val="28"/>
          <w:highlight w:val="none"/>
        </w:rPr>
      </w:pPr>
      <w:r>
        <w:rPr>
          <w:rFonts w:hint="default" w:ascii="Times New Roman" w:hAnsi="Times New Roman" w:eastAsia="仿宋" w:cs="Times New Roman"/>
          <w:color w:val="000000"/>
          <w:sz w:val="28"/>
          <w:szCs w:val="28"/>
          <w:highlight w:val="none"/>
        </w:rPr>
        <w:t xml:space="preserve">地址： </w:t>
      </w:r>
    </w:p>
    <w:p>
      <w:pPr>
        <w:spacing w:line="480" w:lineRule="exact"/>
        <w:rPr>
          <w:rFonts w:ascii="Times New Roman" w:hAnsi="Times New Roman" w:eastAsia="仿宋" w:cs="Times New Roman"/>
          <w:color w:val="000000"/>
          <w:sz w:val="28"/>
          <w:szCs w:val="28"/>
          <w:highlight w:val="none"/>
        </w:rPr>
      </w:pPr>
      <w:r>
        <w:rPr>
          <w:rFonts w:hint="default" w:ascii="Times New Roman" w:hAnsi="Times New Roman" w:eastAsia="仿宋" w:cs="Times New Roman"/>
          <w:color w:val="000000"/>
          <w:sz w:val="28"/>
          <w:szCs w:val="28"/>
          <w:highlight w:val="none"/>
        </w:rPr>
        <w:t>联系人：</w:t>
      </w:r>
    </w:p>
    <w:p>
      <w:pPr>
        <w:spacing w:line="480" w:lineRule="exact"/>
        <w:rPr>
          <w:rFonts w:ascii="Times New Roman" w:hAnsi="Times New Roman" w:eastAsia="仿宋" w:cs="Times New Roman"/>
          <w:color w:val="000000"/>
          <w:sz w:val="28"/>
          <w:szCs w:val="28"/>
          <w:highlight w:val="none"/>
        </w:rPr>
      </w:pPr>
      <w:r>
        <w:rPr>
          <w:rFonts w:hint="default" w:ascii="Times New Roman" w:hAnsi="Times New Roman" w:eastAsia="仿宋" w:cs="Times New Roman"/>
          <w:color w:val="000000"/>
          <w:sz w:val="28"/>
          <w:szCs w:val="28"/>
          <w:highlight w:val="none"/>
        </w:rPr>
        <w:t xml:space="preserve">电话： </w:t>
      </w:r>
    </w:p>
    <w:p>
      <w:pPr>
        <w:spacing w:line="480" w:lineRule="exact"/>
        <w:rPr>
          <w:rFonts w:ascii="Times New Roman" w:hAnsi="Times New Roman" w:eastAsia="仿宋" w:cs="Times New Roman"/>
          <w:color w:val="666666"/>
          <w:sz w:val="28"/>
          <w:szCs w:val="28"/>
          <w:highlight w:val="none"/>
          <w:shd w:val="clear" w:color="auto" w:fill="FFFFFF"/>
        </w:rPr>
      </w:pPr>
    </w:p>
    <w:p>
      <w:pPr>
        <w:widowControl/>
        <w:spacing w:line="480" w:lineRule="exact"/>
        <w:ind w:firstLine="618" w:firstLineChars="221"/>
        <w:rPr>
          <w:rFonts w:ascii="Times New Roman" w:hAnsi="Times New Roman" w:eastAsia="仿宋" w:cs="Times New Roman"/>
          <w:b/>
          <w:bCs/>
          <w:sz w:val="28"/>
          <w:szCs w:val="28"/>
          <w:highlight w:val="none"/>
        </w:rPr>
      </w:pPr>
      <w:r>
        <w:rPr>
          <w:rFonts w:hint="default" w:ascii="Times New Roman" w:hAnsi="Times New Roman" w:eastAsia="仿宋" w:cs="Times New Roman"/>
          <w:sz w:val="28"/>
          <w:szCs w:val="28"/>
          <w:highlight w:val="none"/>
        </w:rPr>
        <w:t>甲、乙双方根据“江门市市场监督管理局2026年江门市药品安全应急演练项目”（</w:t>
      </w:r>
      <w:r>
        <w:rPr>
          <w:rFonts w:hint="default" w:ascii="Times New Roman" w:hAnsi="Times New Roman" w:eastAsia="仿宋" w:cs="Times New Roman"/>
          <w:sz w:val="28"/>
          <w:szCs w:val="28"/>
          <w:highlight w:val="none"/>
        </w:rPr>
        <w:t>项目编号：</w:t>
      </w:r>
      <w:r>
        <w:rPr>
          <w:rFonts w:hint="eastAsia" w:eastAsia="仿宋" w:cs="Times New Roman"/>
          <w:sz w:val="28"/>
          <w:szCs w:val="28"/>
          <w:highlight w:val="none"/>
          <w:lang w:val="en-US" w:eastAsia="zh-CN"/>
        </w:rPr>
        <w:t>2026017</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sz w:val="28"/>
          <w:szCs w:val="28"/>
          <w:highlight w:val="none"/>
        </w:rPr>
        <w:t>（以下简称项目）的采购公告、项目采购结果公告的要求，按照《中华人民共和国民法典》《中华人民共和国政府采购法》等相关法律法规的规定，经双方协商，本着平等、自愿、公平和诚实信用的原则，一致同意签订本合同如下</w:t>
      </w:r>
      <w:r>
        <w:rPr>
          <w:rFonts w:hint="default" w:ascii="Times New Roman" w:hAnsi="Times New Roman" w:eastAsia="仿宋" w:cs="Times New Roman"/>
          <w:color w:val="000000"/>
          <w:sz w:val="28"/>
          <w:szCs w:val="28"/>
          <w:highlight w:val="none"/>
        </w:rPr>
        <w:t xml:space="preserve">： </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 xml:space="preserve">第一条  项目内容 </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甲方委托乙方就2026年江门市药品安全应急演练项目提供技术服务工作，按甲方要求及标准（详见附件：采购公告）在约定期限内，向甲方提供服务，并提交相关工作成果：</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bookmarkStart w:id="0" w:name="_Toc132327162"/>
      <w:bookmarkStart w:id="1" w:name="_Toc1235704707"/>
      <w:r>
        <w:rPr>
          <w:rFonts w:hint="default" w:ascii="Times New Roman" w:hAnsi="Times New Roman" w:eastAsia="仿宋" w:cs="Times New Roman"/>
          <w:kern w:val="2"/>
          <w:sz w:val="28"/>
          <w:szCs w:val="28"/>
          <w:highlight w:val="none"/>
        </w:rPr>
        <w:t>1.演练剧本撰写</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合理构建药品安全突发事件，制定全过程应急演练方案及脚本，确保方案的科学性和脚本专业性。</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2.演练前期与演练现场视频拍摄、剪辑、人员服务等</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根据演练剧本完成前期场景预录和演练现场全程拍摄，制作复盘精简短视频演练和全过程视频，前期拍摄与演练现场导演、导播、音控师等团队现场服务。</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3.演练现场工作筹备</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选定举办活动场地，布置活动场地及播控设备调试；</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演练现场物料准备，包括活动主背景设计、现场指引、演练道具、台卡、电脑租赁等物料；</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演练知识竞赛题目编制与现场演练竞赛答题程序设计。</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4.点评与评估</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邀请专业人士对活动各环节进行专业点评，提供指导意见。</w:t>
      </w:r>
    </w:p>
    <w:p>
      <w:pPr>
        <w:pStyle w:val="15"/>
        <w:widowControl/>
        <w:tabs>
          <w:tab w:val="center" w:pos="4153"/>
        </w:tabs>
        <w:spacing w:line="480" w:lineRule="exact"/>
        <w:ind w:firstLine="640"/>
        <w:rPr>
          <w:rFonts w:hint="default"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演练结束后提供涵盖演练背景、演练效果与亮点、改进建议等不少于1500字的总结评估报告。</w:t>
      </w:r>
    </w:p>
    <w:p>
      <w:pPr>
        <w:pStyle w:val="15"/>
        <w:widowControl/>
        <w:tabs>
          <w:tab w:val="center" w:pos="4153"/>
        </w:tabs>
        <w:spacing w:line="480" w:lineRule="exact"/>
        <w:ind w:firstLine="640"/>
        <w:rPr>
          <w:rFonts w:ascii="Times New Roman" w:hAnsi="Times New Roman" w:eastAsia="仿宋" w:cs="Times New Roman"/>
          <w:kern w:val="2"/>
          <w:sz w:val="28"/>
          <w:szCs w:val="28"/>
          <w:highlight w:val="none"/>
        </w:rPr>
      </w:pPr>
      <w:r>
        <w:rPr>
          <w:rFonts w:hint="default" w:ascii="Times New Roman" w:hAnsi="Times New Roman" w:eastAsia="仿宋" w:cs="Times New Roman"/>
          <w:kern w:val="2"/>
          <w:sz w:val="28"/>
          <w:szCs w:val="28"/>
          <w:highlight w:val="none"/>
        </w:rPr>
        <w:t>5.协助后勤及配套服务</w:t>
      </w:r>
    </w:p>
    <w:bookmarkEnd w:id="0"/>
    <w:bookmarkEnd w:id="1"/>
    <w:p>
      <w:pPr>
        <w:spacing w:line="480" w:lineRule="exact"/>
        <w:ind w:firstLine="562" w:firstLineChars="200"/>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第二条  合同期限、项目费用及支付方式</w:t>
      </w:r>
    </w:p>
    <w:p>
      <w:pPr>
        <w:numPr>
          <w:ilvl w:val="0"/>
          <w:numId w:val="1"/>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color w:val="000000"/>
          <w:sz w:val="28"/>
          <w:szCs w:val="28"/>
          <w:highlight w:val="none"/>
        </w:rPr>
        <w:t>乙方向甲方提供服务的合同</w:t>
      </w:r>
      <w:r>
        <w:rPr>
          <w:rFonts w:hint="default" w:ascii="Times New Roman" w:hAnsi="Times New Roman" w:eastAsia="仿宋" w:cs="Times New Roman"/>
          <w:sz w:val="28"/>
          <w:szCs w:val="28"/>
          <w:highlight w:val="none"/>
        </w:rPr>
        <w:t>期限自合同签订生效之日起至双方权利义务履行完毕之日止。</w:t>
      </w:r>
    </w:p>
    <w:p>
      <w:pPr>
        <w:numPr>
          <w:ilvl w:val="0"/>
          <w:numId w:val="1"/>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乙方向甲方提供服务可获得的项目技术服务总费用（即项目总费用、含税价）为人民币壹拾</w:t>
      </w:r>
      <w:r>
        <w:rPr>
          <w:rFonts w:hint="default" w:ascii="Times New Roman" w:hAnsi="Times New Roman" w:eastAsia="仿宋" w:cs="Times New Roman"/>
          <w:sz w:val="28"/>
          <w:szCs w:val="28"/>
          <w:highlight w:val="none"/>
          <w:lang w:eastAsia="zh-CN"/>
        </w:rPr>
        <w:t>贰</w:t>
      </w:r>
      <w:r>
        <w:rPr>
          <w:rFonts w:hint="default" w:ascii="Times New Roman" w:hAnsi="Times New Roman" w:eastAsia="仿宋" w:cs="Times New Roman"/>
          <w:sz w:val="28"/>
          <w:szCs w:val="28"/>
          <w:highlight w:val="none"/>
        </w:rPr>
        <w:t>万元整（￥1</w:t>
      </w:r>
      <w:r>
        <w:rPr>
          <w:rFonts w:hint="default" w:ascii="Times New Roman" w:hAnsi="Times New Roman" w:eastAsia="仿宋" w:cs="Times New Roman"/>
          <w:sz w:val="28"/>
          <w:szCs w:val="28"/>
          <w:highlight w:val="none"/>
          <w:lang w:val="en-US" w:eastAsia="zh-CN"/>
        </w:rPr>
        <w:t>2</w:t>
      </w:r>
      <w:r>
        <w:rPr>
          <w:rFonts w:hint="default" w:ascii="Times New Roman" w:hAnsi="Times New Roman" w:eastAsia="仿宋" w:cs="Times New Roman"/>
          <w:sz w:val="28"/>
          <w:szCs w:val="28"/>
          <w:highlight w:val="none"/>
        </w:rPr>
        <w:t>0,000元）。</w:t>
      </w:r>
    </w:p>
    <w:p>
      <w:pPr>
        <w:numPr>
          <w:ilvl w:val="0"/>
          <w:numId w:val="1"/>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color w:val="000000"/>
          <w:sz w:val="28"/>
          <w:szCs w:val="28"/>
          <w:highlight w:val="none"/>
        </w:rPr>
        <w:t>付款时间、方式</w:t>
      </w:r>
      <w:r>
        <w:rPr>
          <w:rFonts w:hint="default" w:ascii="Times New Roman" w:hAnsi="Times New Roman" w:eastAsia="仿宋" w:cs="Times New Roman"/>
          <w:sz w:val="28"/>
          <w:szCs w:val="28"/>
          <w:highlight w:val="none"/>
        </w:rPr>
        <w:t>。</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val="en-US" w:eastAsia="zh-CN"/>
        </w:rPr>
        <w:t>1、</w:t>
      </w:r>
      <w:r>
        <w:rPr>
          <w:rFonts w:hint="default" w:ascii="Times New Roman" w:hAnsi="Times New Roman" w:eastAsia="仿宋" w:cs="Times New Roman"/>
          <w:sz w:val="28"/>
          <w:szCs w:val="28"/>
          <w:highlight w:val="none"/>
        </w:rPr>
        <w:t>双方签署合同后，甲方分两期支付相应的款项给乙方：</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第一期：甲、乙双方签订本合同后，甲方收到乙方开具的相对应金额发票之日起30个工作日内，向乙方支付项目总费用的50%，即</w:t>
      </w:r>
      <w:r>
        <w:rPr>
          <w:rFonts w:hint="default" w:ascii="Times New Roman" w:hAnsi="Times New Roman" w:eastAsia="仿宋" w:cs="Times New Roman"/>
          <w:sz w:val="28"/>
          <w:szCs w:val="28"/>
          <w:highlight w:val="none"/>
          <w:u w:val="single"/>
        </w:rPr>
        <w:t>人民币</w:t>
      </w:r>
      <w:r>
        <w:rPr>
          <w:rFonts w:hint="default" w:ascii="Times New Roman" w:hAnsi="Times New Roman" w:eastAsia="仿宋" w:cs="Times New Roman"/>
          <w:sz w:val="28"/>
          <w:szCs w:val="28"/>
          <w:highlight w:val="none"/>
          <w:u w:val="single"/>
          <w:lang w:eastAsia="zh-CN"/>
        </w:rPr>
        <w:t>陆</w:t>
      </w:r>
      <w:r>
        <w:rPr>
          <w:rFonts w:hint="default" w:ascii="Times New Roman" w:hAnsi="Times New Roman" w:eastAsia="仿宋" w:cs="Times New Roman"/>
          <w:sz w:val="28"/>
          <w:szCs w:val="28"/>
          <w:highlight w:val="none"/>
          <w:u w:val="single"/>
        </w:rPr>
        <w:t>万元整（</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bCs/>
          <w:sz w:val="28"/>
          <w:szCs w:val="28"/>
          <w:highlight w:val="none"/>
          <w:u w:val="single"/>
          <w:lang w:val="en-US" w:eastAsia="zh-CN"/>
        </w:rPr>
        <w:t>6</w:t>
      </w:r>
      <w:r>
        <w:rPr>
          <w:rFonts w:hint="default" w:ascii="Times New Roman" w:hAnsi="Times New Roman" w:eastAsia="仿宋" w:cs="Times New Roman"/>
          <w:bCs/>
          <w:sz w:val="28"/>
          <w:szCs w:val="28"/>
          <w:highlight w:val="none"/>
          <w:u w:val="single"/>
        </w:rPr>
        <w:t>0,000.00元</w:t>
      </w:r>
      <w:r>
        <w:rPr>
          <w:rFonts w:hint="default" w:ascii="Times New Roman" w:hAnsi="Times New Roman" w:eastAsia="仿宋" w:cs="Times New Roman"/>
          <w:sz w:val="28"/>
          <w:szCs w:val="28"/>
          <w:highlight w:val="none"/>
          <w:u w:val="single"/>
        </w:rPr>
        <w:t>）</w:t>
      </w:r>
      <w:r>
        <w:rPr>
          <w:rFonts w:hint="default" w:ascii="Times New Roman" w:hAnsi="Times New Roman" w:eastAsia="仿宋" w:cs="Times New Roman"/>
          <w:sz w:val="28"/>
          <w:szCs w:val="28"/>
          <w:highlight w:val="none"/>
        </w:rPr>
        <w:t>；</w:t>
      </w:r>
    </w:p>
    <w:p>
      <w:pPr>
        <w:numPr>
          <w:ilvl w:val="255"/>
          <w:numId w:val="0"/>
        </w:numPr>
        <w:spacing w:line="480" w:lineRule="exact"/>
        <w:ind w:firstLine="560" w:firstLineChars="200"/>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第二期：待项目经甲方验收合格后，甲方再次凭收到乙方开具等额有效的发票之日起30个工作日内支付剩余项目费用给乙方，即</w:t>
      </w:r>
      <w:r>
        <w:rPr>
          <w:rFonts w:hint="default" w:ascii="Times New Roman" w:hAnsi="Times New Roman" w:eastAsia="仿宋" w:cs="Times New Roman"/>
          <w:sz w:val="28"/>
          <w:szCs w:val="28"/>
          <w:highlight w:val="none"/>
          <w:u w:val="single"/>
        </w:rPr>
        <w:t>人民币</w:t>
      </w:r>
      <w:r>
        <w:rPr>
          <w:rFonts w:hint="default" w:ascii="Times New Roman" w:hAnsi="Times New Roman" w:eastAsia="仿宋" w:cs="Times New Roman"/>
          <w:sz w:val="28"/>
          <w:szCs w:val="28"/>
          <w:highlight w:val="none"/>
          <w:u w:val="single"/>
          <w:lang w:eastAsia="zh-CN"/>
        </w:rPr>
        <w:t>陆</w:t>
      </w:r>
      <w:r>
        <w:rPr>
          <w:rFonts w:hint="default" w:ascii="Times New Roman" w:hAnsi="Times New Roman" w:eastAsia="仿宋" w:cs="Times New Roman"/>
          <w:sz w:val="28"/>
          <w:szCs w:val="28"/>
          <w:highlight w:val="none"/>
          <w:u w:val="single"/>
        </w:rPr>
        <w:t>万元整（</w:t>
      </w:r>
      <w:r>
        <w:rPr>
          <w:rFonts w:hint="default" w:ascii="Times New Roman" w:hAnsi="Times New Roman" w:eastAsia="仿宋" w:cs="Times New Roman"/>
          <w:sz w:val="28"/>
          <w:szCs w:val="28"/>
          <w:highlight w:val="none"/>
        </w:rPr>
        <w:t>￥</w:t>
      </w:r>
      <w:r>
        <w:rPr>
          <w:rFonts w:hint="default" w:ascii="Times New Roman" w:hAnsi="Times New Roman" w:eastAsia="仿宋" w:cs="Times New Roman"/>
          <w:bCs/>
          <w:sz w:val="28"/>
          <w:szCs w:val="28"/>
          <w:highlight w:val="none"/>
          <w:u w:val="single"/>
          <w:lang w:val="en-US" w:eastAsia="zh-CN"/>
        </w:rPr>
        <w:t>6</w:t>
      </w:r>
      <w:r>
        <w:rPr>
          <w:rFonts w:hint="default" w:ascii="Times New Roman" w:hAnsi="Times New Roman" w:eastAsia="仿宋" w:cs="Times New Roman"/>
          <w:bCs/>
          <w:sz w:val="28"/>
          <w:szCs w:val="28"/>
          <w:highlight w:val="none"/>
          <w:u w:val="single"/>
        </w:rPr>
        <w:t>0,000.00元</w:t>
      </w:r>
      <w:r>
        <w:rPr>
          <w:rFonts w:hint="default" w:ascii="Times New Roman" w:hAnsi="Times New Roman" w:eastAsia="仿宋" w:cs="Times New Roman"/>
          <w:sz w:val="28"/>
          <w:szCs w:val="28"/>
          <w:highlight w:val="none"/>
          <w:u w:val="single"/>
        </w:rPr>
        <w:t>）</w:t>
      </w:r>
      <w:r>
        <w:rPr>
          <w:rFonts w:hint="default" w:ascii="Times New Roman" w:hAnsi="Times New Roman" w:eastAsia="仿宋" w:cs="Times New Roman"/>
          <w:sz w:val="28"/>
          <w:szCs w:val="28"/>
          <w:highlight w:val="none"/>
        </w:rPr>
        <w:t>。</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color w:val="000000"/>
          <w:kern w:val="0"/>
          <w:sz w:val="28"/>
          <w:szCs w:val="28"/>
          <w:highlight w:val="none"/>
          <w:lang w:val="en-US" w:eastAsia="zh-CN"/>
        </w:rPr>
        <w:t>2、</w:t>
      </w:r>
      <w:r>
        <w:rPr>
          <w:rFonts w:hint="default" w:ascii="Times New Roman" w:hAnsi="Times New Roman" w:eastAsia="仿宋" w:cs="Times New Roman"/>
          <w:color w:val="000000"/>
          <w:kern w:val="0"/>
          <w:sz w:val="28"/>
          <w:szCs w:val="28"/>
          <w:highlight w:val="none"/>
        </w:rPr>
        <w:t>乙方确认：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乙方对上述操作没有异议。如因财政资金的下达、拨付问题导致付款延迟的，不视为甲方违约，乙方不能据此追究甲方逾期付款的违约责任。</w:t>
      </w:r>
    </w:p>
    <w:p>
      <w:pPr>
        <w:spacing w:line="480" w:lineRule="exact"/>
        <w:ind w:firstLine="560" w:firstLineChars="200"/>
        <w:rPr>
          <w:rFonts w:ascii="Times New Roman" w:hAnsi="Times New Roman" w:eastAsia="仿宋" w:cs="Times New Roman"/>
          <w:color w:val="000000"/>
          <w:kern w:val="0"/>
          <w:sz w:val="28"/>
          <w:szCs w:val="28"/>
          <w:highlight w:val="none"/>
        </w:rPr>
      </w:pPr>
      <w:r>
        <w:rPr>
          <w:rFonts w:hint="default" w:ascii="Times New Roman" w:hAnsi="Times New Roman" w:eastAsia="仿宋" w:cs="Times New Roman"/>
          <w:color w:val="000000"/>
          <w:kern w:val="0"/>
          <w:sz w:val="28"/>
          <w:szCs w:val="28"/>
          <w:highlight w:val="none"/>
          <w:lang w:val="en-US" w:eastAsia="zh-CN"/>
        </w:rPr>
        <w:t>3</w:t>
      </w:r>
      <w:r>
        <w:rPr>
          <w:rFonts w:hint="default" w:ascii="Times New Roman" w:hAnsi="Times New Roman" w:eastAsia="仿宋" w:cs="Times New Roman"/>
          <w:color w:val="000000"/>
          <w:kern w:val="0"/>
          <w:sz w:val="28"/>
          <w:szCs w:val="28"/>
          <w:highlight w:val="none"/>
        </w:rPr>
        <w:t>、甲方支付以乙方无违约为前提，若乙方违约，甲方有权在应付款中做相应扣除。</w:t>
      </w:r>
    </w:p>
    <w:p>
      <w:pPr>
        <w:numPr>
          <w:ilvl w:val="0"/>
          <w:numId w:val="1"/>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乙方账户信息如下：</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开户名：</w:t>
      </w:r>
      <w:r>
        <w:rPr>
          <w:rFonts w:ascii="Times New Roman" w:hAnsi="Times New Roman" w:eastAsia="仿宋" w:cs="Times New Roman"/>
          <w:sz w:val="28"/>
          <w:szCs w:val="28"/>
          <w:highlight w:val="none"/>
          <w:u w:val="single"/>
        </w:rPr>
        <w:t xml:space="preserve">                        </w:t>
      </w:r>
    </w:p>
    <w:p>
      <w:pPr>
        <w:spacing w:line="480" w:lineRule="exact"/>
        <w:ind w:firstLine="560" w:firstLineChars="200"/>
        <w:rPr>
          <w:rFonts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rPr>
        <w:t>开户行：</w:t>
      </w:r>
      <w:r>
        <w:rPr>
          <w:rFonts w:ascii="Times New Roman" w:hAnsi="Times New Roman" w:eastAsia="仿宋" w:cs="Times New Roman"/>
          <w:sz w:val="28"/>
          <w:szCs w:val="28"/>
          <w:highlight w:val="none"/>
          <w:u w:val="single"/>
        </w:rPr>
        <w:t xml:space="preserve">                        </w:t>
      </w:r>
    </w:p>
    <w:p>
      <w:pPr>
        <w:spacing w:line="480" w:lineRule="exact"/>
        <w:ind w:firstLine="560" w:firstLineChars="200"/>
        <w:rPr>
          <w:rFonts w:ascii="Times New Roman" w:hAnsi="Times New Roman" w:eastAsia="仿宋" w:cs="Times New Roman"/>
          <w:sz w:val="28"/>
          <w:szCs w:val="28"/>
          <w:highlight w:val="none"/>
          <w:u w:val="single"/>
        </w:rPr>
      </w:pPr>
      <w:r>
        <w:rPr>
          <w:rFonts w:hint="default" w:ascii="Times New Roman" w:hAnsi="Times New Roman" w:eastAsia="仿宋" w:cs="Times New Roman"/>
          <w:sz w:val="28"/>
          <w:szCs w:val="28"/>
          <w:highlight w:val="none"/>
        </w:rPr>
        <w:t>账  号：</w:t>
      </w:r>
      <w:r>
        <w:rPr>
          <w:rFonts w:ascii="Times New Roman" w:hAnsi="Times New Roman" w:eastAsia="仿宋" w:cs="Times New Roman"/>
          <w:sz w:val="28"/>
          <w:szCs w:val="28"/>
          <w:highlight w:val="none"/>
          <w:u w:val="single"/>
        </w:rPr>
        <w:t xml:space="preserve">                        </w:t>
      </w:r>
    </w:p>
    <w:p>
      <w:pPr>
        <w:pStyle w:val="10"/>
        <w:numPr>
          <w:ilvl w:val="0"/>
          <w:numId w:val="1"/>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甲方开票信息如下：</w:t>
      </w:r>
    </w:p>
    <w:p>
      <w:pPr>
        <w:pStyle w:val="1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bidi="ar"/>
        </w:rPr>
        <w:t>单位名称：江门市市场监督管理局</w:t>
      </w:r>
    </w:p>
    <w:p>
      <w:pPr>
        <w:pStyle w:val="10"/>
        <w:spacing w:line="480" w:lineRule="exact"/>
        <w:ind w:firstLine="560" w:firstLineChars="200"/>
        <w:rPr>
          <w:rFonts w:ascii="Times New Roman" w:hAnsi="Times New Roman" w:eastAsia="仿宋" w:cs="Times New Roman"/>
          <w:sz w:val="28"/>
          <w:szCs w:val="28"/>
          <w:highlight w:val="none"/>
          <w:lang w:bidi="ar"/>
        </w:rPr>
      </w:pPr>
      <w:r>
        <w:rPr>
          <w:rFonts w:hint="default" w:ascii="Times New Roman" w:hAnsi="Times New Roman" w:eastAsia="仿宋" w:cs="Times New Roman"/>
          <w:sz w:val="28"/>
          <w:szCs w:val="28"/>
          <w:highlight w:val="none"/>
          <w:lang w:bidi="ar"/>
        </w:rPr>
        <w:t>统一</w:t>
      </w:r>
      <w:r>
        <w:rPr>
          <w:rFonts w:hint="default" w:ascii="Times New Roman" w:hAnsi="Times New Roman" w:eastAsia="仿宋" w:cs="Times New Roman"/>
          <w:sz w:val="28"/>
          <w:szCs w:val="28"/>
          <w:highlight w:val="none"/>
          <w:lang w:val="en-US" w:eastAsia="zh-CN" w:bidi="ar"/>
        </w:rPr>
        <w:t>社会</w:t>
      </w:r>
      <w:r>
        <w:rPr>
          <w:rFonts w:hint="default" w:ascii="Times New Roman" w:hAnsi="Times New Roman" w:eastAsia="仿宋" w:cs="Times New Roman"/>
          <w:sz w:val="28"/>
          <w:szCs w:val="28"/>
          <w:highlight w:val="none"/>
          <w:lang w:bidi="ar"/>
        </w:rPr>
        <w:t>信用代码：11440700MB2C90725T</w:t>
      </w:r>
    </w:p>
    <w:p>
      <w:pPr>
        <w:spacing w:line="480" w:lineRule="exact"/>
        <w:ind w:firstLine="562" w:firstLineChars="200"/>
        <w:rPr>
          <w:rFonts w:ascii="Times New Roman" w:hAnsi="Times New Roman" w:eastAsia="仿宋" w:cs="Times New Roman"/>
          <w:color w:val="666666"/>
          <w:sz w:val="28"/>
          <w:szCs w:val="28"/>
          <w:highlight w:val="none"/>
          <w:shd w:val="clear" w:color="auto" w:fill="FFFFFF"/>
        </w:rPr>
      </w:pPr>
      <w:r>
        <w:rPr>
          <w:rFonts w:hint="default" w:ascii="Times New Roman" w:hAnsi="Times New Roman" w:eastAsia="仿宋" w:cs="Times New Roman"/>
          <w:b/>
          <w:bCs/>
          <w:sz w:val="28"/>
          <w:szCs w:val="28"/>
          <w:highlight w:val="none"/>
        </w:rPr>
        <w:t>第三条  验收方式</w:t>
      </w:r>
      <w:r>
        <w:rPr>
          <w:rFonts w:hint="default" w:ascii="Times New Roman" w:hAnsi="Times New Roman" w:eastAsia="仿宋" w:cs="Times New Roman"/>
          <w:color w:val="666666"/>
          <w:sz w:val="28"/>
          <w:szCs w:val="28"/>
          <w:highlight w:val="none"/>
          <w:shd w:val="clear" w:color="auto" w:fill="FFFFFF"/>
        </w:rPr>
        <w:t xml:space="preserve"> </w:t>
      </w:r>
    </w:p>
    <w:p>
      <w:pPr>
        <w:numPr>
          <w:ilvl w:val="0"/>
          <w:numId w:val="2"/>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验收时间：乙方完成</w:t>
      </w:r>
      <w:r>
        <w:rPr>
          <w:rFonts w:hint="default" w:ascii="Times New Roman" w:hAnsi="Times New Roman" w:eastAsia="仿宋" w:cs="Times New Roman"/>
          <w:sz w:val="28"/>
          <w:szCs w:val="28"/>
          <w:highlight w:val="none"/>
          <w:lang w:eastAsia="zh-CN"/>
        </w:rPr>
        <w:t>演练剧本</w:t>
      </w:r>
      <w:r>
        <w:rPr>
          <w:rFonts w:hint="default" w:ascii="Times New Roman" w:hAnsi="Times New Roman" w:eastAsia="仿宋" w:cs="Times New Roman"/>
          <w:sz w:val="28"/>
          <w:szCs w:val="28"/>
          <w:highlight w:val="none"/>
        </w:rPr>
        <w:t>撰写后应提交甲方审核验收，甲方应在收到</w:t>
      </w:r>
      <w:r>
        <w:rPr>
          <w:rFonts w:hint="default" w:ascii="Times New Roman" w:hAnsi="Times New Roman" w:eastAsia="仿宋" w:cs="Times New Roman"/>
          <w:sz w:val="28"/>
          <w:szCs w:val="28"/>
          <w:highlight w:val="none"/>
          <w:lang w:eastAsia="zh-CN"/>
        </w:rPr>
        <w:t>剧本</w:t>
      </w:r>
      <w:r>
        <w:rPr>
          <w:rFonts w:hint="default" w:ascii="Times New Roman" w:hAnsi="Times New Roman" w:eastAsia="仿宋" w:cs="Times New Roman"/>
          <w:sz w:val="28"/>
          <w:szCs w:val="28"/>
          <w:highlight w:val="none"/>
        </w:rPr>
        <w:t>之日起3个工作日内完成审核，经甲方审核通过后方可</w:t>
      </w:r>
      <w:r>
        <w:rPr>
          <w:rFonts w:hint="default" w:ascii="Times New Roman" w:hAnsi="Times New Roman" w:eastAsia="仿宋" w:cs="Times New Roman"/>
          <w:sz w:val="28"/>
          <w:szCs w:val="28"/>
          <w:highlight w:val="none"/>
          <w:lang w:eastAsia="zh-CN"/>
        </w:rPr>
        <w:t>拍摄制作演练视频</w:t>
      </w:r>
      <w:r>
        <w:rPr>
          <w:rFonts w:hint="default" w:ascii="Times New Roman" w:hAnsi="Times New Roman" w:eastAsia="仿宋" w:cs="Times New Roman"/>
          <w:sz w:val="28"/>
          <w:szCs w:val="28"/>
          <w:highlight w:val="none"/>
        </w:rPr>
        <w:t>；若甲方认为不合格的，应明确告知乙方具体的修改要求，乙方应当根据甲方的要求及时修改，并再次提交甲方验收。</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本项目结束之日起15个工作日内，乙方应按采购公告、《2026年江门市药品安全应急演练</w:t>
      </w:r>
      <w:r>
        <w:rPr>
          <w:rFonts w:hint="default" w:ascii="Times New Roman" w:hAnsi="Times New Roman" w:eastAsia="仿宋" w:cs="Times New Roman"/>
          <w:sz w:val="28"/>
          <w:szCs w:val="28"/>
          <w:highlight w:val="none"/>
          <w:lang w:eastAsia="zh-CN"/>
        </w:rPr>
        <w:t>项目</w:t>
      </w:r>
      <w:r>
        <w:rPr>
          <w:rFonts w:hint="default" w:ascii="Times New Roman" w:hAnsi="Times New Roman" w:eastAsia="仿宋" w:cs="Times New Roman"/>
          <w:sz w:val="28"/>
          <w:szCs w:val="28"/>
          <w:highlight w:val="none"/>
          <w:lang w:bidi="ar"/>
        </w:rPr>
        <w:t>工作实施方案</w:t>
      </w:r>
      <w:r>
        <w:rPr>
          <w:rFonts w:hint="default" w:ascii="Times New Roman" w:hAnsi="Times New Roman" w:eastAsia="仿宋" w:cs="Times New Roman"/>
          <w:sz w:val="28"/>
          <w:szCs w:val="28"/>
          <w:highlight w:val="none"/>
        </w:rPr>
        <w:t>》、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验收标准：由甲方依据国家、省、市制定的法律法规政策、</w:t>
      </w:r>
      <w:r>
        <w:rPr>
          <w:rFonts w:hint="default" w:ascii="Times New Roman" w:hAnsi="Times New Roman" w:eastAsia="仿宋" w:cs="Times New Roman"/>
          <w:bCs/>
          <w:sz w:val="28"/>
          <w:szCs w:val="28"/>
          <w:highlight w:val="none"/>
        </w:rPr>
        <w:t>行业规范或标准以及招标公告、本合同约定的技术、服务标准进行验收。</w:t>
      </w:r>
    </w:p>
    <w:p>
      <w:pPr>
        <w:numPr>
          <w:ilvl w:val="0"/>
          <w:numId w:val="2"/>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bCs/>
          <w:sz w:val="28"/>
          <w:szCs w:val="28"/>
          <w:highlight w:val="none"/>
        </w:rPr>
        <w:t>经甲方验收不</w:t>
      </w:r>
      <w:r>
        <w:rPr>
          <w:rFonts w:hint="default" w:ascii="Times New Roman" w:hAnsi="Times New Roman" w:eastAsia="仿宋" w:cs="Times New Roman"/>
          <w:sz w:val="28"/>
          <w:szCs w:val="28"/>
          <w:highlight w:val="none"/>
        </w:rPr>
        <w:t>合格</w:t>
      </w:r>
      <w:r>
        <w:rPr>
          <w:rFonts w:hint="default" w:ascii="Times New Roman" w:hAnsi="Times New Roman" w:eastAsia="仿宋" w:cs="Times New Roman"/>
          <w:bCs/>
          <w:sz w:val="28"/>
          <w:szCs w:val="28"/>
          <w:highlight w:val="none"/>
        </w:rPr>
        <w:t>的，乙方应在甲方指定期限内采取弥补措施并再次提交给甲方验收；验收合格后由甲方和乙方共同签字确认并作为结算及甲方支付合同项目总费用的依据。</w:t>
      </w:r>
    </w:p>
    <w:p>
      <w:pPr>
        <w:numPr>
          <w:ilvl w:val="0"/>
          <w:numId w:val="2"/>
        </w:numPr>
        <w:spacing w:line="480" w:lineRule="exact"/>
        <w:ind w:firstLine="560" w:firstLineChars="200"/>
        <w:rPr>
          <w:rFonts w:ascii="Times New Roman" w:hAnsi="Times New Roman" w:eastAsia="仿宋" w:cs="Times New Roman"/>
          <w:sz w:val="28"/>
          <w:szCs w:val="28"/>
          <w:highlight w:val="none"/>
        </w:rPr>
      </w:pPr>
      <w:r>
        <w:rPr>
          <w:rFonts w:ascii="Times New Roman" w:hAnsi="Times New Roman" w:eastAsia="仿宋" w:cs="Times New Roman"/>
          <w:sz w:val="28"/>
          <w:szCs w:val="28"/>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default" w:ascii="Times New Roman" w:hAnsi="Times New Roman" w:eastAsia="仿宋" w:cs="Times New Roman"/>
          <w:bCs/>
          <w:sz w:val="28"/>
          <w:szCs w:val="28"/>
          <w:highlight w:val="none"/>
        </w:rPr>
        <w:t>。</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第四条  甲方的权利和义务</w:t>
      </w:r>
    </w:p>
    <w:p>
      <w:pPr>
        <w:numPr>
          <w:ilvl w:val="0"/>
          <w:numId w:val="3"/>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甲方为乙方提供项目实施中所需的相关协助；</w:t>
      </w:r>
    </w:p>
    <w:p>
      <w:pPr>
        <w:numPr>
          <w:ilvl w:val="0"/>
          <w:numId w:val="3"/>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项目实施期间，甲方有权向乙方提出建议或具体要求；</w:t>
      </w:r>
    </w:p>
    <w:p>
      <w:pPr>
        <w:numPr>
          <w:ilvl w:val="0"/>
          <w:numId w:val="3"/>
        </w:numPr>
        <w:spacing w:line="480" w:lineRule="exact"/>
        <w:ind w:firstLine="560" w:firstLineChars="200"/>
        <w:rPr>
          <w:rFonts w:ascii="Times New Roman" w:hAnsi="Times New Roman" w:eastAsia="仿宋" w:cs="Times New Roman"/>
          <w:color w:val="000000"/>
          <w:sz w:val="28"/>
          <w:szCs w:val="28"/>
          <w:highlight w:val="none"/>
        </w:rPr>
      </w:pPr>
      <w:r>
        <w:rPr>
          <w:rFonts w:hint="default" w:ascii="Times New Roman" w:hAnsi="Times New Roman" w:eastAsia="仿宋" w:cs="Times New Roman"/>
          <w:sz w:val="28"/>
          <w:szCs w:val="28"/>
          <w:highlight w:val="none"/>
        </w:rPr>
        <w:t>根据甲、乙双方确定的项目计划，甲方有权督促乙方的实施情况，了解</w:t>
      </w:r>
      <w:r>
        <w:rPr>
          <w:rFonts w:hint="default" w:ascii="Times New Roman" w:hAnsi="Times New Roman" w:eastAsia="仿宋" w:cs="Times New Roman"/>
          <w:color w:val="000000"/>
          <w:sz w:val="28"/>
          <w:szCs w:val="28"/>
          <w:highlight w:val="none"/>
        </w:rPr>
        <w:t>工作进度及开展情况。</w:t>
      </w:r>
    </w:p>
    <w:p>
      <w:pPr>
        <w:numPr>
          <w:ilvl w:val="0"/>
          <w:numId w:val="3"/>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若甲方发现有问题，乙方应当在接到甲方的质疑之日2日内提供相关说明；若甲方</w:t>
      </w:r>
      <w:r>
        <w:rPr>
          <w:rFonts w:ascii="Times New Roman" w:hAnsi="Times New Roman" w:eastAsia="仿宋" w:cs="Times New Roman"/>
          <w:sz w:val="28"/>
          <w:szCs w:val="28"/>
          <w:highlight w:val="none"/>
        </w:rPr>
        <w:t>认为</w:t>
      </w:r>
      <w:r>
        <w:rPr>
          <w:rFonts w:hint="default" w:ascii="Times New Roman" w:hAnsi="Times New Roman" w:eastAsia="仿宋" w:cs="Times New Roman"/>
          <w:sz w:val="28"/>
          <w:szCs w:val="28"/>
          <w:highlight w:val="none"/>
        </w:rPr>
        <w:t>需要</w:t>
      </w:r>
      <w:r>
        <w:rPr>
          <w:rFonts w:ascii="Times New Roman" w:hAnsi="Times New Roman" w:eastAsia="仿宋" w:cs="Times New Roman"/>
          <w:sz w:val="28"/>
          <w:szCs w:val="28"/>
          <w:highlight w:val="none"/>
        </w:rPr>
        <w:t>整改的</w:t>
      </w:r>
      <w:r>
        <w:rPr>
          <w:rFonts w:hint="default" w:ascii="Times New Roman" w:hAnsi="Times New Roman" w:eastAsia="仿宋" w:cs="Times New Roman"/>
          <w:sz w:val="28"/>
          <w:szCs w:val="28"/>
          <w:highlight w:val="none"/>
        </w:rPr>
        <w:t>，乙方应当</w:t>
      </w:r>
      <w:r>
        <w:rPr>
          <w:rFonts w:ascii="Times New Roman" w:hAnsi="Times New Roman" w:eastAsia="仿宋" w:cs="Times New Roman"/>
          <w:sz w:val="28"/>
          <w:szCs w:val="28"/>
          <w:highlight w:val="none"/>
        </w:rPr>
        <w:t>根据</w:t>
      </w:r>
      <w:r>
        <w:rPr>
          <w:rFonts w:hint="default" w:ascii="Times New Roman" w:hAnsi="Times New Roman" w:eastAsia="仿宋" w:cs="Times New Roman"/>
          <w:sz w:val="28"/>
          <w:szCs w:val="28"/>
          <w:highlight w:val="none"/>
        </w:rPr>
        <w:t>甲方</w:t>
      </w:r>
      <w:r>
        <w:rPr>
          <w:rFonts w:ascii="Times New Roman" w:hAnsi="Times New Roman" w:eastAsia="仿宋" w:cs="Times New Roman"/>
          <w:sz w:val="28"/>
          <w:szCs w:val="28"/>
          <w:highlight w:val="none"/>
        </w:rPr>
        <w:t>要求整改至甲方认为合格为止；若乙方拒绝整改，则视为乙方违约</w:t>
      </w:r>
      <w:r>
        <w:rPr>
          <w:rFonts w:hint="default" w:ascii="Times New Roman" w:hAnsi="Times New Roman" w:eastAsia="仿宋" w:cs="Times New Roman"/>
          <w:sz w:val="28"/>
          <w:szCs w:val="28"/>
          <w:highlight w:val="none"/>
        </w:rPr>
        <w:t>。</w:t>
      </w:r>
    </w:p>
    <w:p>
      <w:pPr>
        <w:numPr>
          <w:ilvl w:val="0"/>
          <w:numId w:val="3"/>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甲方按本合同约定向乙方支付项目费用。</w:t>
      </w:r>
    </w:p>
    <w:p>
      <w:pPr>
        <w:numPr>
          <w:ilvl w:val="0"/>
          <w:numId w:val="3"/>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甲方应及时进行验收以及按约定配合乙方的其他工作。</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第五条  乙方的权利和义务</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default" w:ascii="Times New Roman" w:hAnsi="Times New Roman" w:eastAsia="仿宋" w:cs="Times New Roman"/>
          <w:sz w:val="28"/>
          <w:szCs w:val="28"/>
          <w:highlight w:val="none"/>
        </w:rPr>
        <w:t>。</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bidi="ar"/>
        </w:rPr>
        <w:t>因乙方原因致使合同全部或者部分不能履行的，乙方承担合同不能履行的全部风险及责任，甲方不予支付未履行部分的合同价款给乙方</w:t>
      </w:r>
      <w:r>
        <w:rPr>
          <w:rFonts w:hint="default" w:ascii="Times New Roman" w:hAnsi="Times New Roman" w:eastAsia="仿宋" w:cs="Times New Roman"/>
          <w:sz w:val="28"/>
          <w:szCs w:val="28"/>
          <w:highlight w:val="none"/>
        </w:rPr>
        <w:t>。</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乙方在项目实施过程中不得侵犯第三人知识产权以及其他权益。需要使用第三人知识产权的，乙方应取得权利人许可或者授权并由乙方承担费用。如因第三方提出其专利权、商标权或其他知识产权的侵权之诉，则一切法律责任由乙方承担（包括但不限于律师费、诉讼费、赔偿款、调查费、差旅费等）。</w:t>
      </w:r>
    </w:p>
    <w:p>
      <w:pPr>
        <w:numPr>
          <w:ilvl w:val="0"/>
          <w:numId w:val="4"/>
        </w:numPr>
        <w:adjustRightInd w:val="0"/>
        <w:snapToGrid w:val="0"/>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第六条  保密条款</w:t>
      </w:r>
    </w:p>
    <w:p>
      <w:pPr>
        <w:spacing w:line="480" w:lineRule="exact"/>
        <w:ind w:firstLine="560" w:firstLineChars="200"/>
        <w:outlineLvl w:val="0"/>
        <w:rPr>
          <w:rFonts w:ascii="Times New Roman" w:hAnsi="Times New Roman" w:eastAsia="仿宋" w:cs="Times New Roman"/>
          <w:sz w:val="28"/>
          <w:szCs w:val="28"/>
          <w:highlight w:val="none"/>
        </w:rPr>
      </w:pPr>
      <w:r>
        <w:rPr>
          <w:rFonts w:hint="default" w:ascii="Times New Roman" w:hAnsi="Times New Roman" w:cs="Times New Roman"/>
          <w:color w:val="000000"/>
          <w:sz w:val="28"/>
          <w:szCs w:val="28"/>
          <w:highlight w:val="none"/>
        </w:rPr>
        <w:t>乙方承诺严格遵守国家关于保密（包括私隐）方面的所有法律法规，对涉及甲方工作秘密的数据及资料保密。所有工作时间内，可能或必须知道的甲方书面资料或其他拷贝资料，在项目完成并在甲方验收后，不得保留书面或其他形式的拷贝资料，并对已知的数据、资料保密，不得泄露，否则，应当依法承担相应的法律责任</w:t>
      </w:r>
      <w:r>
        <w:rPr>
          <w:rFonts w:hint="default" w:ascii="Times New Roman" w:hAnsi="Times New Roman" w:eastAsia="仿宋" w:cs="Times New Roman"/>
          <w:sz w:val="28"/>
          <w:szCs w:val="28"/>
          <w:highlight w:val="none"/>
          <w:lang w:bidi="ar"/>
        </w:rPr>
        <w:t>包括但不限于律师费、诉讼费、赔偿款、交通费、调查费等</w:t>
      </w:r>
      <w:r>
        <w:rPr>
          <w:rFonts w:hint="default" w:ascii="Times New Roman" w:hAnsi="Times New Roman" w:eastAsia="仿宋" w:cs="Times New Roman"/>
          <w:sz w:val="28"/>
          <w:szCs w:val="28"/>
          <w:highlight w:val="none"/>
        </w:rPr>
        <w:t>。</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第七条  不可抗力</w:t>
      </w:r>
    </w:p>
    <w:p>
      <w:pPr>
        <w:numPr>
          <w:ilvl w:val="0"/>
          <w:numId w:val="5"/>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第八条  违约责任</w:t>
      </w:r>
    </w:p>
    <w:p>
      <w:pPr>
        <w:numPr>
          <w:ilvl w:val="0"/>
          <w:numId w:val="6"/>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甲方的违约责任：</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乙方的违约责任：</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1.乙方未按照合同约定及时提交项目成果性文件或逾期完成项目工作的，从逾期之日起，甲方有权要求乙方按本项目服务总费用的日千分之一向甲方支付违约金直到乙方提交或者完成之日止。</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（1）乙方逾期提交项目成果性文件或者逾期完成项目工作超过15日以上的；</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（2）乙方因自身原因不能提供服务（不包括本条第1点的情形）或提供的服务质量不符合本合同约定以及相关法律法规规定的；</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（3）未经甲方同意，乙方将本合同项目部分或全部技术服务工作转让第三人负责的。</w:t>
      </w:r>
    </w:p>
    <w:p>
      <w:p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b/>
          <w:bCs/>
          <w:sz w:val="28"/>
          <w:szCs w:val="28"/>
          <w:highlight w:val="none"/>
        </w:rPr>
        <w:t>第九条  双方确定，出现下列情形，致使本合同的履行成为不必要或不能的，可以解除本合同：</w:t>
      </w:r>
    </w:p>
    <w:p>
      <w:pPr>
        <w:numPr>
          <w:ilvl w:val="0"/>
          <w:numId w:val="7"/>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发生不可抗力。</w:t>
      </w:r>
    </w:p>
    <w:p>
      <w:pPr>
        <w:numPr>
          <w:ilvl w:val="0"/>
          <w:numId w:val="7"/>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因一方违约使合同不能继续履行或没有必要继续履行。</w:t>
      </w:r>
    </w:p>
    <w:p>
      <w:pPr>
        <w:numPr>
          <w:ilvl w:val="0"/>
          <w:numId w:val="7"/>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出现法律法规或国家政策规定等特定情形导致合同不能继续履行。</w:t>
      </w:r>
    </w:p>
    <w:p>
      <w:pPr>
        <w:spacing w:line="480" w:lineRule="exac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第十条  争议的解决办法</w:t>
      </w:r>
    </w:p>
    <w:p>
      <w:pPr>
        <w:numPr>
          <w:ilvl w:val="255"/>
          <w:numId w:val="0"/>
        </w:num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jc w:val="left"/>
        <w:rPr>
          <w:rFonts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第十一条 其他</w:t>
      </w:r>
    </w:p>
    <w:p>
      <w:pPr>
        <w:numPr>
          <w:ilvl w:val="0"/>
          <w:numId w:val="8"/>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合同如有未尽事宜，可以经甲、乙双方另行协商形成书面补充协议，书面补充协议经双方签字、盖章后生效。</w:t>
      </w:r>
    </w:p>
    <w:p>
      <w:pPr>
        <w:numPr>
          <w:ilvl w:val="0"/>
          <w:numId w:val="8"/>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w:t>
      </w:r>
      <w:bookmarkStart w:id="2" w:name="_GoBack"/>
      <w:bookmarkEnd w:id="2"/>
      <w:r>
        <w:rPr>
          <w:rFonts w:hint="default" w:ascii="Times New Roman" w:hAnsi="Times New Roman" w:eastAsia="仿宋" w:cs="Times New Roman"/>
          <w:sz w:val="28"/>
          <w:szCs w:val="28"/>
          <w:highlight w:val="none"/>
          <w:lang w:bidi="ar"/>
        </w:rPr>
        <w:t>机关等文件有效的送达地址，文件一经到达或退回或拒收即视为送达。一方如有变更，应在变更前3个工作日内通知对方，否则，视为未变更</w:t>
      </w:r>
      <w:r>
        <w:rPr>
          <w:rFonts w:hint="default" w:ascii="Times New Roman" w:hAnsi="Times New Roman" w:eastAsia="仿宋" w:cs="Times New Roman"/>
          <w:sz w:val="28"/>
          <w:szCs w:val="28"/>
          <w:highlight w:val="none"/>
        </w:rPr>
        <w:t>。</w:t>
      </w:r>
    </w:p>
    <w:p>
      <w:pPr>
        <w:numPr>
          <w:ilvl w:val="0"/>
          <w:numId w:val="8"/>
        </w:num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本合同一式</w:t>
      </w:r>
      <w:r>
        <w:rPr>
          <w:rFonts w:hint="default" w:ascii="Times New Roman" w:hAnsi="Times New Roman" w:eastAsia="仿宋" w:cs="Times New Roman"/>
          <w:sz w:val="28"/>
          <w:szCs w:val="28"/>
          <w:highlight w:val="none"/>
          <w:lang w:eastAsia="zh-CN"/>
        </w:rPr>
        <w:t>肆</w:t>
      </w:r>
      <w:r>
        <w:rPr>
          <w:rFonts w:hint="default" w:ascii="Times New Roman" w:hAnsi="Times New Roman" w:eastAsia="仿宋" w:cs="Times New Roman"/>
          <w:sz w:val="28"/>
          <w:szCs w:val="28"/>
          <w:highlight w:val="none"/>
        </w:rPr>
        <w:t>份，自甲、乙双方授权代表签字和盖章后生效。甲方执叁份、乙方执</w:t>
      </w:r>
      <w:r>
        <w:rPr>
          <w:rFonts w:hint="default" w:ascii="Times New Roman" w:hAnsi="Times New Roman" w:eastAsia="仿宋" w:cs="Times New Roman"/>
          <w:sz w:val="28"/>
          <w:szCs w:val="28"/>
          <w:highlight w:val="none"/>
          <w:lang w:eastAsia="zh-CN"/>
        </w:rPr>
        <w:t>壹</w:t>
      </w:r>
      <w:r>
        <w:rPr>
          <w:rFonts w:hint="default" w:ascii="Times New Roman" w:hAnsi="Times New Roman" w:eastAsia="仿宋" w:cs="Times New Roman"/>
          <w:sz w:val="28"/>
          <w:szCs w:val="28"/>
          <w:highlight w:val="none"/>
        </w:rPr>
        <w:t>份，具有同等法律效力。</w:t>
      </w:r>
    </w:p>
    <w:p>
      <w:pPr>
        <w:pStyle w:val="11"/>
        <w:numPr>
          <w:ilvl w:val="0"/>
          <w:numId w:val="8"/>
        </w:numPr>
        <w:ind w:firstLineChars="0"/>
        <w:rPr>
          <w:rFonts w:ascii="Times New Roman" w:hAnsi="Times New Roman" w:eastAsia="仿宋" w:cs="Times New Roman"/>
          <w:szCs w:val="28"/>
          <w:highlight w:val="none"/>
        </w:rPr>
      </w:pPr>
      <w:r>
        <w:rPr>
          <w:rFonts w:hint="default" w:ascii="Times New Roman" w:hAnsi="Times New Roman" w:eastAsia="仿宋" w:cs="Times New Roman"/>
          <w:szCs w:val="28"/>
          <w:highlight w:val="none"/>
        </w:rPr>
        <w:t>以下为本合同附件，与本合同具有同等效力：</w:t>
      </w:r>
    </w:p>
    <w:p>
      <w:pPr>
        <w:pStyle w:val="11"/>
        <w:numPr>
          <w:ilvl w:val="0"/>
          <w:numId w:val="9"/>
        </w:numPr>
        <w:ind w:firstLine="608"/>
        <w:rPr>
          <w:rFonts w:ascii="Times New Roman" w:hAnsi="Times New Roman" w:eastAsia="仿宋" w:cs="Times New Roman"/>
          <w:szCs w:val="28"/>
          <w:highlight w:val="none"/>
        </w:rPr>
      </w:pPr>
      <w:r>
        <w:rPr>
          <w:rFonts w:hint="default" w:ascii="Times New Roman" w:hAnsi="Times New Roman" w:eastAsia="仿宋" w:cs="Times New Roman"/>
          <w:sz w:val="28"/>
          <w:szCs w:val="28"/>
          <w:highlight w:val="none"/>
        </w:rPr>
        <w:t>江门市市场监督管理局</w:t>
      </w:r>
      <w:r>
        <w:rPr>
          <w:rFonts w:hint="default" w:ascii="Times New Roman" w:hAnsi="Times New Roman" w:eastAsia="仿宋" w:cs="Times New Roman"/>
          <w:szCs w:val="28"/>
          <w:highlight w:val="none"/>
        </w:rPr>
        <w:t>2026年江门市药品安全应急演练项目采购公告；</w:t>
      </w:r>
    </w:p>
    <w:p>
      <w:pPr>
        <w:pStyle w:val="11"/>
        <w:numPr>
          <w:ilvl w:val="0"/>
          <w:numId w:val="9"/>
        </w:numPr>
        <w:ind w:firstLine="608"/>
        <w:rPr>
          <w:rFonts w:ascii="Times New Roman" w:hAnsi="Times New Roman" w:eastAsia="仿宋" w:cs="Times New Roman"/>
          <w:szCs w:val="28"/>
          <w:highlight w:val="none"/>
        </w:rPr>
      </w:pPr>
      <w:r>
        <w:rPr>
          <w:rFonts w:hint="default" w:ascii="Times New Roman" w:hAnsi="Times New Roman" w:eastAsia="仿宋" w:cs="Times New Roman"/>
          <w:szCs w:val="28"/>
          <w:highlight w:val="none"/>
        </w:rPr>
        <w:t>江门市市场监督管理局相关项目采购结果公告；</w:t>
      </w:r>
    </w:p>
    <w:p>
      <w:pPr>
        <w:pStyle w:val="11"/>
        <w:numPr>
          <w:ilvl w:val="0"/>
          <w:numId w:val="9"/>
        </w:numPr>
        <w:ind w:firstLine="608"/>
        <w:rPr>
          <w:rFonts w:ascii="Times New Roman" w:hAnsi="Times New Roman" w:eastAsia="仿宋" w:cs="Times New Roman"/>
          <w:szCs w:val="28"/>
          <w:highlight w:val="none"/>
        </w:rPr>
      </w:pPr>
      <w:r>
        <w:rPr>
          <w:rFonts w:hint="default" w:ascii="Times New Roman" w:hAnsi="Times New Roman" w:eastAsia="仿宋" w:cs="Times New Roman"/>
          <w:szCs w:val="28"/>
          <w:highlight w:val="none"/>
        </w:rPr>
        <w:t>其他附件及补充协议等资料。</w:t>
      </w:r>
    </w:p>
    <w:p>
      <w:pPr>
        <w:spacing w:before="156" w:beforeLines="50"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（以下无正文）</w:t>
      </w:r>
    </w:p>
    <w:p>
      <w:pPr>
        <w:spacing w:line="480" w:lineRule="exact"/>
        <w:ind w:firstLine="562" w:firstLineChars="200"/>
        <w:rPr>
          <w:rFonts w:ascii="Times New Roman" w:hAnsi="Times New Roman" w:eastAsia="仿宋" w:cs="Times New Roman"/>
          <w:sz w:val="28"/>
          <w:szCs w:val="28"/>
          <w:highlight w:val="none"/>
        </w:rPr>
      </w:pPr>
      <w:r>
        <w:rPr>
          <w:rFonts w:hint="default" w:ascii="Times New Roman" w:hAnsi="Times New Roman" w:eastAsia="仿宋" w:cs="Times New Roman"/>
          <w:b/>
          <w:bCs/>
          <w:sz w:val="28"/>
          <w:szCs w:val="28"/>
          <w:highlight w:val="none"/>
        </w:rPr>
        <w:t>甲方</w:t>
      </w:r>
      <w:r>
        <w:rPr>
          <w:rFonts w:hint="default" w:ascii="Times New Roman" w:hAnsi="Times New Roman" w:eastAsia="仿宋" w:cs="Times New Roman"/>
          <w:sz w:val="28"/>
          <w:szCs w:val="28"/>
          <w:highlight w:val="none"/>
        </w:rPr>
        <w:t xml:space="preserve">：江门市市场监督管理局  </w:t>
      </w:r>
    </w:p>
    <w:p>
      <w:pPr>
        <w:spacing w:line="480" w:lineRule="exact"/>
        <w:ind w:firstLine="2240" w:firstLineChars="8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（盖章）</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法定代表人或授权委托人：（签字）    </w:t>
      </w:r>
    </w:p>
    <w:p>
      <w:pPr>
        <w:spacing w:line="480" w:lineRule="exact"/>
        <w:ind w:firstLine="1960" w:firstLineChars="7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年    月    日</w:t>
      </w:r>
    </w:p>
    <w:p>
      <w:pPr>
        <w:spacing w:line="480" w:lineRule="exact"/>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 xml:space="preserve"> </w:t>
      </w:r>
    </w:p>
    <w:p>
      <w:pPr>
        <w:spacing w:line="480" w:lineRule="exact"/>
        <w:ind w:firstLine="560"/>
        <w:rPr>
          <w:rFonts w:ascii="Times New Roman" w:hAnsi="Times New Roman" w:eastAsia="仿宋" w:cs="Times New Roman"/>
          <w:sz w:val="28"/>
          <w:szCs w:val="28"/>
          <w:highlight w:val="none"/>
        </w:rPr>
      </w:pPr>
      <w:r>
        <w:rPr>
          <w:rFonts w:hint="default" w:ascii="Times New Roman" w:hAnsi="Times New Roman" w:eastAsia="仿宋" w:cs="Times New Roman"/>
          <w:b/>
          <w:bCs/>
          <w:sz w:val="28"/>
          <w:szCs w:val="28"/>
          <w:highlight w:val="none"/>
        </w:rPr>
        <w:t>乙方</w:t>
      </w:r>
      <w:r>
        <w:rPr>
          <w:rFonts w:hint="default" w:ascii="Times New Roman" w:hAnsi="Times New Roman" w:eastAsia="仿宋" w:cs="Times New Roman"/>
          <w:sz w:val="28"/>
          <w:szCs w:val="28"/>
          <w:highlight w:val="none"/>
        </w:rPr>
        <w:t>：</w:t>
      </w:r>
    </w:p>
    <w:p>
      <w:pPr>
        <w:spacing w:line="480" w:lineRule="exact"/>
        <w:ind w:firstLine="2419" w:firstLineChars="864"/>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（盖章）</w:t>
      </w:r>
    </w:p>
    <w:p>
      <w:pPr>
        <w:spacing w:line="480" w:lineRule="exact"/>
        <w:ind w:firstLine="560" w:firstLineChars="2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法定代表人或授权委托人：（签字）</w:t>
      </w:r>
    </w:p>
    <w:p>
      <w:pPr>
        <w:spacing w:line="480" w:lineRule="exact"/>
        <w:ind w:firstLine="1960" w:firstLineChars="700"/>
        <w:rPr>
          <w:rFonts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8"/>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20DD5"/>
    <w:rsid w:val="000F477F"/>
    <w:rsid w:val="00201EA2"/>
    <w:rsid w:val="003D2A44"/>
    <w:rsid w:val="005B7C59"/>
    <w:rsid w:val="00784090"/>
    <w:rsid w:val="00966675"/>
    <w:rsid w:val="009A4DBA"/>
    <w:rsid w:val="00AE5953"/>
    <w:rsid w:val="00DB3F27"/>
    <w:rsid w:val="00F573A0"/>
    <w:rsid w:val="00F7797A"/>
    <w:rsid w:val="00F83EB1"/>
    <w:rsid w:val="09D77ACF"/>
    <w:rsid w:val="09DE0A66"/>
    <w:rsid w:val="0BEA35C3"/>
    <w:rsid w:val="0DDF3CA5"/>
    <w:rsid w:val="0FB72321"/>
    <w:rsid w:val="10FC4243"/>
    <w:rsid w:val="16762C7D"/>
    <w:rsid w:val="171724B5"/>
    <w:rsid w:val="19FDA202"/>
    <w:rsid w:val="1A19383D"/>
    <w:rsid w:val="1FDF0FEF"/>
    <w:rsid w:val="20075F93"/>
    <w:rsid w:val="24EE444C"/>
    <w:rsid w:val="28F2788A"/>
    <w:rsid w:val="293A0576"/>
    <w:rsid w:val="2D016C87"/>
    <w:rsid w:val="35BF09F9"/>
    <w:rsid w:val="3773E753"/>
    <w:rsid w:val="391A5AE0"/>
    <w:rsid w:val="3A7DDB92"/>
    <w:rsid w:val="3B19643C"/>
    <w:rsid w:val="3D96C253"/>
    <w:rsid w:val="3DC33BEA"/>
    <w:rsid w:val="3F3F02A9"/>
    <w:rsid w:val="3F9F291E"/>
    <w:rsid w:val="3FA76621"/>
    <w:rsid w:val="3FE44352"/>
    <w:rsid w:val="3FFFD997"/>
    <w:rsid w:val="404A6C17"/>
    <w:rsid w:val="43F43818"/>
    <w:rsid w:val="47C7B3FB"/>
    <w:rsid w:val="4B562BFB"/>
    <w:rsid w:val="4CE65427"/>
    <w:rsid w:val="4D261BEA"/>
    <w:rsid w:val="4DD70C4E"/>
    <w:rsid w:val="4FFD6049"/>
    <w:rsid w:val="4FFE76D1"/>
    <w:rsid w:val="53BB212A"/>
    <w:rsid w:val="5789094D"/>
    <w:rsid w:val="59BFD042"/>
    <w:rsid w:val="5BB2671C"/>
    <w:rsid w:val="5BFDB08B"/>
    <w:rsid w:val="5DBBAA10"/>
    <w:rsid w:val="5EBFB560"/>
    <w:rsid w:val="5FAF1DE7"/>
    <w:rsid w:val="674B606A"/>
    <w:rsid w:val="67ADD11F"/>
    <w:rsid w:val="67CAD1C3"/>
    <w:rsid w:val="68DF509E"/>
    <w:rsid w:val="690D3BC4"/>
    <w:rsid w:val="693B3F28"/>
    <w:rsid w:val="6B7E7578"/>
    <w:rsid w:val="6C651219"/>
    <w:rsid w:val="6C7B1287"/>
    <w:rsid w:val="6F5F4F93"/>
    <w:rsid w:val="6FF62050"/>
    <w:rsid w:val="6FF703B5"/>
    <w:rsid w:val="71FF92FA"/>
    <w:rsid w:val="72AF67A9"/>
    <w:rsid w:val="736A24FA"/>
    <w:rsid w:val="74FD8A85"/>
    <w:rsid w:val="76A81E4D"/>
    <w:rsid w:val="76F5858B"/>
    <w:rsid w:val="78FAE21D"/>
    <w:rsid w:val="79276609"/>
    <w:rsid w:val="79FF3742"/>
    <w:rsid w:val="7ABAD380"/>
    <w:rsid w:val="7B7E5AD3"/>
    <w:rsid w:val="7BFD5241"/>
    <w:rsid w:val="7EFEE140"/>
    <w:rsid w:val="7F7A05EB"/>
    <w:rsid w:val="7FDA17F3"/>
    <w:rsid w:val="7FFBB4BF"/>
    <w:rsid w:val="7FFDC820"/>
    <w:rsid w:val="7FFFC161"/>
    <w:rsid w:val="855F9B6D"/>
    <w:rsid w:val="95F7C4D6"/>
    <w:rsid w:val="9B5E5AB4"/>
    <w:rsid w:val="9F6C26B6"/>
    <w:rsid w:val="9FFBB339"/>
    <w:rsid w:val="AFBD408F"/>
    <w:rsid w:val="B57DD0A3"/>
    <w:rsid w:val="B7F36391"/>
    <w:rsid w:val="BD6F2FD0"/>
    <w:rsid w:val="BF3119E2"/>
    <w:rsid w:val="CFFF0E90"/>
    <w:rsid w:val="D0FF76BD"/>
    <w:rsid w:val="D3FB82B1"/>
    <w:rsid w:val="D6E3F6FE"/>
    <w:rsid w:val="D7D566C1"/>
    <w:rsid w:val="D8FBAC00"/>
    <w:rsid w:val="DAF777CC"/>
    <w:rsid w:val="DBA70116"/>
    <w:rsid w:val="DD9DB4AB"/>
    <w:rsid w:val="DFF7DA6F"/>
    <w:rsid w:val="E6F576C6"/>
    <w:rsid w:val="EDFFF93D"/>
    <w:rsid w:val="EEBEA368"/>
    <w:rsid w:val="F137789C"/>
    <w:rsid w:val="F69E4C3F"/>
    <w:rsid w:val="F6DA9943"/>
    <w:rsid w:val="F73F04C6"/>
    <w:rsid w:val="F87E81B1"/>
    <w:rsid w:val="FAF3805C"/>
    <w:rsid w:val="FBE071DD"/>
    <w:rsid w:val="FBFED7D7"/>
    <w:rsid w:val="FBFF8709"/>
    <w:rsid w:val="FDFF6184"/>
    <w:rsid w:val="FEF7480E"/>
    <w:rsid w:val="FF2F9123"/>
    <w:rsid w:val="FFB7755C"/>
    <w:rsid w:val="FFCECC97"/>
    <w:rsid w:val="FFEF0FA7"/>
    <w:rsid w:val="FFF696D6"/>
    <w:rsid w:val="FFF731EF"/>
    <w:rsid w:val="FFF8A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paragraph" w:styleId="3">
    <w:name w:val="heading 3"/>
    <w:basedOn w:val="1"/>
    <w:next w:val="1"/>
    <w:qFormat/>
    <w:uiPriority w:val="9"/>
    <w:pPr>
      <w:keepNext/>
      <w:keepLines/>
      <w:spacing w:before="260" w:after="260" w:line="416" w:lineRule="auto"/>
      <w:outlineLvl w:val="2"/>
    </w:pPr>
    <w:rPr>
      <w:rFonts w:ascii="楷体" w:hAnsi="楷体" w:eastAsia="楷体_GB2312"/>
      <w:bCs/>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sz w:val="32"/>
      <w:szCs w:val="32"/>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7">
    <w:name w:val="Balloon Text"/>
    <w:basedOn w:val="1"/>
    <w:link w:val="14"/>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sz w:val="24"/>
    </w:rPr>
  </w:style>
  <w:style w:type="paragraph" w:styleId="11">
    <w:name w:val="Body Text First Indent 2"/>
    <w:basedOn w:val="6"/>
    <w:qFormat/>
    <w:uiPriority w:val="0"/>
    <w:pPr>
      <w:ind w:firstLine="420" w:firstLineChars="200"/>
    </w:pPr>
    <w:rPr>
      <w:rFonts w:ascii="宋体" w:hAnsi="MS Sans Serif"/>
      <w:spacing w:val="12"/>
    </w:rPr>
  </w:style>
  <w:style w:type="character" w:customStyle="1" w:styleId="14">
    <w:name w:val="批注框文本 Char"/>
    <w:basedOn w:val="13"/>
    <w:link w:val="7"/>
    <w:qFormat/>
    <w:uiPriority w:val="0"/>
    <w:rPr>
      <w:rFonts w:eastAsia="仿宋_GB2312"/>
      <w:kern w:val="2"/>
      <w:sz w:val="18"/>
      <w:szCs w:val="18"/>
    </w:rPr>
  </w:style>
  <w:style w:type="paragraph" w:customStyle="1" w:styleId="15">
    <w:name w:val="普通(网站)1"/>
    <w:basedOn w:val="1"/>
    <w:qFormat/>
    <w:uiPriority w:val="0"/>
    <w:pPr>
      <w:jc w:val="left"/>
    </w:pPr>
    <w:rPr>
      <w:rFonts w:ascii="Calibri" w:hAnsi="Calibri" w:cs="黑体"/>
      <w:kern w:val="0"/>
      <w:sz w:val="24"/>
      <w:szCs w:val="24"/>
    </w:r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7</Pages>
  <Words>4061</Words>
  <Characters>4137</Characters>
  <Lines>2</Lines>
  <Paragraphs>9</Paragraphs>
  <TotalTime>5</TotalTime>
  <ScaleCrop>false</ScaleCrop>
  <LinksUpToDate>false</LinksUpToDate>
  <CharactersWithSpaces>4266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2021-06-02T02:58:00Z</dcterms:created>
  <dc:creator>Administrator</dc:creator>
  <cp:lastModifiedBy>greatwall</cp:lastModifiedBy>
  <cp:lastPrinted>2025-05-16T03:27:00Z</cp:lastPrinted>
  <dcterms:modified xsi:type="dcterms:W3CDTF">2026-05-25T16:13:18Z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AE3289EE5F7DD24C3736DA673018F3B2</vt:lpwstr>
  </property>
  <property fmtid="{D5CDD505-2E9C-101B-9397-08002B2CF9AE}" pid="4" name="KSOTemplateDocerSaveRecord">
    <vt:lpwstr>eyJoZGlkIjoiOWQwNmY2ODM3YTNiMjkxOTQyOGUxNTRhMWQyMzg1Y2IiLCJ1c2VySWQiOiI2Nzk4Mzg4MTYifQ==</vt:lpwstr>
  </property>
</Properties>
</file>