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86094"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2：</w:t>
      </w:r>
    </w:p>
    <w:p w14:paraId="3B6CF74B">
      <w:pPr>
        <w:spacing w:line="560" w:lineRule="exact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 w14:paraId="195DEB44">
      <w:pPr>
        <w:spacing w:line="5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</w:rPr>
        <w:t>评分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表</w:t>
      </w:r>
      <w:bookmarkEnd w:id="0"/>
    </w:p>
    <w:tbl>
      <w:tblPr>
        <w:tblStyle w:val="3"/>
        <w:tblW w:w="950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1245"/>
        <w:gridCol w:w="1276"/>
        <w:gridCol w:w="5766"/>
        <w:gridCol w:w="613"/>
      </w:tblGrid>
      <w:tr w14:paraId="01E3A1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D03583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5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EB5B1A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评审项目</w:t>
            </w: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50A3DC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评审内容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AC80A0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评审准则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87B0C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分值</w:t>
            </w:r>
          </w:p>
        </w:tc>
      </w:tr>
      <w:tr w14:paraId="4D6CF9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467A31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45" w:type="dxa"/>
            <w:vMerge w:val="restart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59C887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服务响应情况评分（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分）</w:t>
            </w: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4B330B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提供微信公众号推送策划方案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7828DF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）提供方案的推送内容能紧贴生态环境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保护理念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与国家方针，版面设计优秀的，得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20分；</w:t>
            </w:r>
          </w:p>
          <w:p w14:paraId="7686FF87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）提供方案的推送内容能围绕生态环境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保护理念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与国家方针，版面设计良好的，得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15分；</w:t>
            </w:r>
          </w:p>
          <w:p w14:paraId="739AD664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）提供方案的推送内容围绕生态环境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保护理念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与国家方针不紧密，版面设计一般的，得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10分；</w:t>
            </w:r>
          </w:p>
          <w:p w14:paraId="47D30660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）未提供策划方案的，该项不得分。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E27F88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 w14:paraId="0AEF1C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</w:trPr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EBE68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45" w:type="dxa"/>
            <w:vMerge w:val="continue"/>
            <w:shd w:val="clear" w:color="auto" w:fill="FFFFFF"/>
            <w:noWrap w:val="0"/>
            <w:vAlign w:val="center"/>
          </w:tcPr>
          <w:p w14:paraId="09E20E18">
            <w:pPr>
              <w:widowControl/>
              <w:spacing w:line="500" w:lineRule="exact"/>
              <w:jc w:val="left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4994C3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服务计划响应情况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D0AC3B7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服务计划完善、切合实际，利于项目开展工作，便于实施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，在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2小时（含2小时）内响应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分；</w:t>
            </w:r>
          </w:p>
          <w:p w14:paraId="3E51FDA6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服务计划基本可行、基本满足实际需求，可以开展工作，可以实施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，在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2-4小时（含4小时）响应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得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分；</w:t>
            </w:r>
          </w:p>
          <w:p w14:paraId="76590C7F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服务计划一般、与实际情况有所出入，基本可以开展工作，实施效果一般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，在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4小时后响应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分；</w:t>
            </w:r>
          </w:p>
          <w:p w14:paraId="47DCEABF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未提供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eastAsia="zh-CN"/>
              </w:rPr>
              <w:t>服务计划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的，该项不得分。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96FE9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1A2569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6DFD2B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45" w:type="dxa"/>
            <w:vMerge w:val="restart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D92AF1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商务评分（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分）</w:t>
            </w: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43FF2B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企业综合实力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432B5DF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）配备专业采编团队，拥有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1名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专业采编人员得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3分，每增加1名采编人员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3分，最高不超过9分；</w:t>
            </w:r>
          </w:p>
          <w:p w14:paraId="236C5C05"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（2）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在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）提供的人员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中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获得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专业采编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资格证等与项目执行环节相关专业人员的，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1名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小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项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最高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6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 w14:paraId="4FBEF638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说明：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eastAsia="zh-CN"/>
              </w:rPr>
              <w:t>须提供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</w:rPr>
              <w:t>相关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eastAsia="zh-CN"/>
              </w:rPr>
              <w:t>开标前三个月内任意一个月的社保证明，社保缴纳单位须与投标主体一致或属其子、母公司；获得相关专业资格证书的人员需提供对应证件的扫描件，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没有提供或提供无效证明材料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不得分。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08381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</w:tr>
      <w:tr w14:paraId="64B70B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53C49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45" w:type="dxa"/>
            <w:vMerge w:val="continue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68A95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979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宣传渠道资源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C99E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b/>
                <w:color w:val="0C0C0C"/>
                <w:kern w:val="0"/>
                <w:sz w:val="20"/>
              </w:rPr>
              <w:t>渠道数量要素评价：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能提供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新媒体产品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所需的宣传发布渠道资源（客户端、微信公众号或微博等），自有宣传渠道每个得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分，合作宣传渠道每个得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。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该要素评价项最高得分不超过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 w14:paraId="2EB95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b/>
                <w:color w:val="0C0C0C"/>
                <w:kern w:val="0"/>
                <w:sz w:val="20"/>
              </w:rPr>
              <w:t>渠道质量要素评价：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提供的渠道粉丝量（或客户端下载量）累计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10万的得3分，超过30万的得6分，超过50万的得8分，超过80万的得9分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（此项数量为所有渠道的合计数，不针对单个渠道分别计分）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。该要素评价项最高得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 w14:paraId="78286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（说明：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本项总得分=渠道数量要素评价得分+渠道质量要素评价得分。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自有渠道需提供相关认证截图或同一主体证明材料，合作宣传渠道需提供相关授权或合作证明材料。没有提供或提供无效证明材料，该项不得分。）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6C1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15</w:t>
            </w:r>
          </w:p>
        </w:tc>
      </w:tr>
      <w:tr w14:paraId="7D46CC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291BC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45" w:type="dxa"/>
            <w:vMerge w:val="continue"/>
            <w:shd w:val="clear" w:color="auto" w:fill="FFFFFF"/>
            <w:noWrap w:val="0"/>
            <w:vAlign w:val="center"/>
          </w:tcPr>
          <w:p w14:paraId="09B028DC">
            <w:pPr>
              <w:widowControl/>
              <w:spacing w:line="500" w:lineRule="exact"/>
              <w:jc w:val="left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626EF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同类项目业绩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8365E89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提供自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年以来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投标人独立承办的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新媒体运营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服务项目案例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、宣传视频制作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案例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，每个得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分，最高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不超过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分。</w:t>
            </w:r>
          </w:p>
          <w:p w14:paraId="77850CC9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说明：须提供合同关键页扫描件，相关项目实施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效果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照片。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D39950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 w14:paraId="7A026A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836C95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21" w:type="dxa"/>
            <w:gridSpan w:val="2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79A30F"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价格评分（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分）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0350B3B"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满足招标文件要求且价格最低的投标价为基准价，其价格分为满分。其他投标人的价格分统一按照下列公式计算：价格分=(基准价／投标报价)×价格权值×100[对符合规定的小型和微型企业（监狱企业、残疾人福利单位视同小型、微型企业）报价给予10%的价格扣除。]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E17D9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</w:tbl>
    <w:p w14:paraId="312923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81C80"/>
    <w:rsid w:val="4C08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2026-05-22T08:08:00Z</dcterms:created>
  <dc:creator>李耀明</dc:creator>
  <cp:lastModifiedBy>李耀明</cp:lastModifiedBy>
  <dcterms:modified xsi:type="dcterms:W3CDTF">2026-05-22T08:09:20Z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C4C8629BC24A4F97BAE9853DDF598509_11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