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560" w:lineRule="exact"/>
        <w:jc w:val="center"/>
        <w:rPr>
          <w:rFonts w:hint="eastAsia" w:ascii="宋体" w:hAnsi="宋体" w:eastAsia="宋体" w:cs="宋体"/>
          <w:b/>
          <w:bCs/>
          <w:color w:val="000000" w:themeColor="text1"/>
          <w:sz w:val="44"/>
          <w:szCs w:val="44"/>
          <w:shd w:val="clear" w:color="auto" w:fill="FFFFFF"/>
          <w14:textFill>
            <w14:solidFill>
              <w14:schemeClr w14:val="tx1"/>
            </w14:solidFill>
          </w14:textFill>
        </w:rPr>
      </w:pPr>
      <w:bookmarkStart w:id="0" w:name="_GoBack"/>
      <w:bookmarkEnd w:id="0"/>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江门市市场监督管理局协助</w:t>
      </w:r>
      <w:r>
        <w:rPr>
          <w:rFonts w:hint="eastAsia" w:ascii="宋体" w:hAnsi="宋体" w:eastAsia="宋体" w:cs="宋体"/>
          <w:b/>
          <w:bCs/>
          <w:color w:val="000000" w:themeColor="text1"/>
          <w:sz w:val="44"/>
          <w:szCs w:val="44"/>
          <w:shd w:val="clear" w:color="auto" w:fill="FFFFFF"/>
          <w:lang w:val="zh-CN"/>
          <w14:textFill>
            <w14:solidFill>
              <w14:schemeClr w14:val="tx1"/>
            </w14:solidFill>
          </w14:textFill>
        </w:rPr>
        <w:t>举办</w:t>
      </w:r>
      <w:r>
        <w:rPr>
          <w:rFonts w:hint="eastAsia" w:ascii="宋体" w:hAnsi="宋体" w:eastAsia="宋体" w:cs="宋体"/>
          <w:b/>
          <w:bCs/>
          <w:color w:val="000000" w:themeColor="text1"/>
          <w:sz w:val="44"/>
          <w:szCs w:val="44"/>
          <w:shd w:val="clear" w:color="auto" w:fill="FFFFFF"/>
          <w:lang w:val="en-US" w:eastAsia="zh-CN"/>
          <w14:textFill>
            <w14:solidFill>
              <w14:schemeClr w14:val="tx1"/>
            </w14:solidFill>
          </w14:textFill>
        </w:rPr>
        <w:t>2026年</w:t>
      </w:r>
      <w:r>
        <w:rPr>
          <w:rFonts w:hint="eastAsia" w:ascii="宋体" w:hAnsi="宋体" w:eastAsia="宋体" w:cs="宋体"/>
          <w:b/>
          <w:bCs/>
          <w:color w:val="000000" w:themeColor="text1"/>
          <w:sz w:val="44"/>
          <w:szCs w:val="44"/>
          <w:shd w:val="clear" w:color="auto" w:fill="FFFFFF"/>
          <w14:textFill>
            <w14:solidFill>
              <w14:schemeClr w14:val="tx1"/>
            </w14:solidFill>
          </w14:textFill>
        </w:rPr>
        <w:t>江门市高价值专利培育布局大赛项目</w:t>
      </w:r>
    </w:p>
    <w:p>
      <w:pPr>
        <w:spacing w:beforeLines="0" w:line="56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服务合同</w:t>
      </w:r>
    </w:p>
    <w:p>
      <w:pPr>
        <w:spacing w:beforeLines="0"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beforeLines="0"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beforeLines="0"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beforeLines="0" w:line="56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lang w:val="en-US" w:eastAsia="zh-CN"/>
        </w:rPr>
        <w:t>2</w:t>
      </w:r>
    </w:p>
    <w:p>
      <w:pPr>
        <w:spacing w:beforeLines="0"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beforeLines="0" w:line="56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spacing w:beforeLines="0" w:line="560" w:lineRule="exact"/>
        <w:ind w:firstLine="560" w:firstLineChars="200"/>
        <w:jc w:val="left"/>
        <w:rPr>
          <w:rFonts w:ascii="仿宋" w:hAnsi="仿宋" w:eastAsia="仿宋" w:cs="仿宋"/>
          <w:sz w:val="28"/>
          <w:szCs w:val="28"/>
        </w:rPr>
      </w:pPr>
    </w:p>
    <w:p>
      <w:pPr>
        <w:widowControl/>
        <w:spacing w:beforeLines="0"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局协助举办202</w:t>
      </w:r>
      <w:r>
        <w:rPr>
          <w:rFonts w:hint="eastAsia" w:ascii="仿宋" w:hAnsi="仿宋" w:eastAsia="仿宋" w:cs="仿宋"/>
          <w:sz w:val="28"/>
          <w:szCs w:val="28"/>
          <w:lang w:val="en-US" w:eastAsia="zh-CN"/>
        </w:rPr>
        <w:t>6</w:t>
      </w:r>
      <w:r>
        <w:rPr>
          <w:rFonts w:hint="eastAsia" w:ascii="仿宋" w:hAnsi="仿宋" w:eastAsia="仿宋" w:cs="仿宋"/>
          <w:sz w:val="28"/>
          <w:szCs w:val="28"/>
        </w:rPr>
        <w:t>年江门市高价值专利培育布局大赛项目”（项目编号</w:t>
      </w:r>
      <w:r>
        <w:rPr>
          <w:rFonts w:hint="eastAsia" w:ascii="仿宋" w:hAnsi="仿宋" w:eastAsia="仿宋" w:cs="仿宋"/>
          <w:sz w:val="28"/>
          <w:szCs w:val="28"/>
          <w:highlight w:val="yellow"/>
        </w:rPr>
        <w:t>：</w:t>
      </w:r>
      <w:r>
        <w:rPr>
          <w:rFonts w:hint="eastAsia" w:ascii="仿宋" w:hAnsi="仿宋" w:eastAsia="仿宋" w:cs="仿宋"/>
          <w:sz w:val="28"/>
          <w:szCs w:val="28"/>
          <w:highlight w:val="yellow"/>
          <w:lang w:val="en-US" w:eastAsia="zh-CN"/>
        </w:rPr>
        <w:t>2026015</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w:t>
      </w:r>
      <w:r>
        <w:rPr>
          <w:rFonts w:hint="eastAsia" w:ascii="仿宋" w:hAnsi="仿宋" w:eastAsia="仿宋" w:cs="仿宋"/>
          <w:sz w:val="28"/>
          <w:szCs w:val="28"/>
          <w:lang w:eastAsia="zh-CN"/>
        </w:rPr>
        <w:t>、自愿、公平</w:t>
      </w:r>
      <w:r>
        <w:rPr>
          <w:rFonts w:hint="eastAsia" w:ascii="仿宋" w:hAnsi="仿宋" w:eastAsia="仿宋" w:cs="仿宋"/>
          <w:sz w:val="28"/>
          <w:szCs w:val="28"/>
        </w:rPr>
        <w:t>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2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bCs/>
          <w:kern w:val="2"/>
          <w:sz w:val="28"/>
          <w:szCs w:val="28"/>
          <w:lang w:eastAsia="zh-CN"/>
        </w:rPr>
        <w:t>协助</w:t>
      </w:r>
      <w:r>
        <w:rPr>
          <w:rFonts w:hint="eastAsia" w:ascii="仿宋" w:hAnsi="仿宋" w:eastAsia="仿宋" w:cs="仿宋"/>
          <w:b w:val="0"/>
          <w:bCs/>
          <w:sz w:val="28"/>
          <w:szCs w:val="28"/>
          <w:shd w:val="clear"/>
          <w:lang w:val="zh-CN"/>
        </w:rPr>
        <w:t>举办</w:t>
      </w:r>
      <w:r>
        <w:rPr>
          <w:rFonts w:hint="eastAsia" w:ascii="仿宋" w:hAnsi="仿宋" w:eastAsia="仿宋" w:cs="仿宋"/>
          <w:b w:val="0"/>
          <w:bCs/>
          <w:sz w:val="28"/>
          <w:szCs w:val="28"/>
          <w:shd w:val="clear"/>
          <w:lang w:val="en-US" w:eastAsia="zh-CN"/>
        </w:rPr>
        <w:t>2026年</w:t>
      </w:r>
      <w:r>
        <w:rPr>
          <w:rFonts w:hint="eastAsia" w:ascii="仿宋" w:hAnsi="仿宋" w:eastAsia="仿宋" w:cs="仿宋"/>
          <w:b w:val="0"/>
          <w:bCs/>
          <w:sz w:val="28"/>
          <w:szCs w:val="28"/>
          <w:shd w:val="clear"/>
        </w:rPr>
        <w:t>江门市高价值专利培育布局大赛</w:t>
      </w:r>
      <w:r>
        <w:rPr>
          <w:rFonts w:hint="eastAsia" w:ascii="仿宋" w:hAnsi="仿宋" w:eastAsia="仿宋" w:cs="仿宋"/>
          <w:sz w:val="28"/>
          <w:szCs w:val="28"/>
        </w:rPr>
        <w:t>项目，乙方具体工作内容及要求如下：</w:t>
      </w:r>
    </w:p>
    <w:p>
      <w:pPr>
        <w:widowControl/>
        <w:numPr>
          <w:ilvl w:val="-1"/>
          <w:numId w:val="0"/>
        </w:numPr>
        <w:adjustRightInd/>
        <w:snapToGrid/>
        <w:spacing w:beforeLines="0" w:line="560" w:lineRule="exact"/>
        <w:ind w:firstLine="562" w:firstLineChars="200"/>
        <w:jc w:val="left"/>
        <w:rPr>
          <w:rFonts w:ascii="仿宋" w:hAnsi="仿宋" w:eastAsia="仿宋" w:cs="仿宋"/>
          <w:b/>
          <w:bCs/>
          <w:kern w:val="0"/>
          <w:sz w:val="28"/>
          <w:szCs w:val="28"/>
        </w:rPr>
      </w:pPr>
      <w:r>
        <w:rPr>
          <w:rFonts w:hint="eastAsia" w:ascii="仿宋" w:hAnsi="仿宋" w:eastAsia="仿宋" w:cs="仿宋"/>
          <w:b/>
          <w:bCs/>
          <w:sz w:val="28"/>
          <w:szCs w:val="28"/>
          <w:lang w:eastAsia="zh-CN"/>
        </w:rPr>
        <w:t>（一）</w:t>
      </w:r>
      <w:r>
        <w:rPr>
          <w:rFonts w:hint="eastAsia" w:ascii="仿宋" w:hAnsi="仿宋" w:eastAsia="仿宋" w:cs="仿宋"/>
          <w:b/>
          <w:bCs/>
          <w:kern w:val="2"/>
          <w:sz w:val="28"/>
          <w:szCs w:val="28"/>
        </w:rPr>
        <w:t>乙方</w:t>
      </w:r>
      <w:r>
        <w:rPr>
          <w:rFonts w:hint="eastAsia" w:ascii="仿宋" w:hAnsi="仿宋" w:eastAsia="仿宋" w:cs="仿宋"/>
          <w:b/>
          <w:bCs/>
          <w:spacing w:val="0"/>
          <w:sz w:val="28"/>
          <w:szCs w:val="28"/>
          <w:lang w:eastAsia="zh-CN"/>
        </w:rPr>
        <w:t>负责</w:t>
      </w:r>
      <w:r>
        <w:rPr>
          <w:rFonts w:hint="eastAsia" w:ascii="仿宋" w:hAnsi="仿宋" w:eastAsia="仿宋" w:cs="仿宋"/>
          <w:b/>
          <w:bCs/>
          <w:sz w:val="28"/>
          <w:szCs w:val="28"/>
          <w:lang w:val="en-US" w:eastAsia="zh-CN"/>
        </w:rPr>
        <w:t>2026年</w:t>
      </w:r>
      <w:r>
        <w:rPr>
          <w:rFonts w:hint="eastAsia" w:ascii="仿宋" w:hAnsi="仿宋" w:eastAsia="仿宋" w:cs="仿宋"/>
          <w:b/>
          <w:bCs/>
          <w:sz w:val="28"/>
          <w:szCs w:val="28"/>
        </w:rPr>
        <w:t>江门市高价值专利培育布局大赛</w:t>
      </w:r>
      <w:r>
        <w:rPr>
          <w:rFonts w:hint="eastAsia" w:ascii="仿宋" w:hAnsi="仿宋" w:eastAsia="仿宋" w:cs="仿宋"/>
          <w:b/>
          <w:bCs/>
          <w:sz w:val="28"/>
          <w:szCs w:val="28"/>
          <w:lang w:eastAsia="zh-CN"/>
        </w:rPr>
        <w:t>的筹备、组织、管理等承办工作</w:t>
      </w:r>
      <w:r>
        <w:rPr>
          <w:rFonts w:hint="eastAsia" w:ascii="仿宋" w:hAnsi="仿宋" w:eastAsia="仿宋" w:cs="仿宋"/>
          <w:b/>
          <w:bCs/>
          <w:kern w:val="0"/>
          <w:sz w:val="28"/>
          <w:szCs w:val="28"/>
        </w:rPr>
        <w:t>。</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sz w:val="28"/>
          <w:szCs w:val="28"/>
          <w:lang w:val="en-US" w:eastAsia="zh-CN"/>
        </w:rPr>
      </w:pPr>
      <w:r>
        <w:rPr>
          <w:rFonts w:hint="eastAsia" w:ascii="仿宋" w:hAnsi="仿宋" w:eastAsia="仿宋" w:cs="仿宋"/>
          <w:bCs w:val="0"/>
          <w:sz w:val="28"/>
          <w:szCs w:val="28"/>
          <w:lang w:eastAsia="zh-CN"/>
        </w:rPr>
        <w:t>（</w:t>
      </w:r>
      <w:r>
        <w:rPr>
          <w:rFonts w:hint="eastAsia" w:ascii="仿宋" w:hAnsi="仿宋" w:eastAsia="仿宋" w:cs="仿宋"/>
          <w:bCs w:val="0"/>
          <w:sz w:val="28"/>
          <w:szCs w:val="28"/>
          <w:lang w:val="en-US" w:eastAsia="zh-CN"/>
        </w:rPr>
        <w:t>1</w:t>
      </w:r>
      <w:r>
        <w:rPr>
          <w:rFonts w:hint="eastAsia" w:ascii="仿宋" w:hAnsi="仿宋" w:eastAsia="仿宋" w:cs="仿宋"/>
          <w:bCs w:val="0"/>
          <w:sz w:val="28"/>
          <w:szCs w:val="28"/>
          <w:lang w:eastAsia="zh-CN"/>
        </w:rPr>
        <w:t>）负责初赛、决赛的专家</w:t>
      </w:r>
      <w:r>
        <w:rPr>
          <w:rFonts w:hint="eastAsia" w:ascii="仿宋" w:hAnsi="仿宋" w:eastAsia="仿宋" w:cs="仿宋"/>
          <w:sz w:val="28"/>
          <w:szCs w:val="28"/>
          <w:lang w:eastAsia="zh-CN"/>
        </w:rPr>
        <w:t>遴选，初赛不少于</w:t>
      </w:r>
      <w:r>
        <w:rPr>
          <w:rFonts w:hint="eastAsia" w:ascii="仿宋" w:hAnsi="仿宋" w:eastAsia="仿宋" w:cs="仿宋"/>
          <w:sz w:val="28"/>
          <w:szCs w:val="28"/>
          <w:lang w:val="en-US" w:eastAsia="zh-CN"/>
        </w:rPr>
        <w:t>6名，决赛不少于7名，负责支付专家评审、住宿、交通差旅等费用；</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560" w:lineRule="exact"/>
        <w:ind w:left="0" w:right="0" w:firstLine="560" w:firstLineChars="200"/>
        <w:jc w:val="both"/>
        <w:rPr>
          <w:rFonts w:hint="default" w:ascii="仿宋" w:hAnsi="仿宋" w:eastAsia="仿宋" w:cs="Times New Roman"/>
          <w:bCs/>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2</w:t>
      </w: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Times New Roman"/>
          <w:bCs/>
          <w:i w:val="0"/>
          <w:iCs w:val="0"/>
          <w:caps w:val="0"/>
          <w:spacing w:val="0"/>
          <w:sz w:val="28"/>
          <w:szCs w:val="28"/>
          <w:shd w:val="clear"/>
          <w:lang w:eastAsia="zh-CN"/>
        </w:rPr>
        <w:t>协助举办启动仪式，负责包括但不限于现场签到背景</w:t>
      </w:r>
      <w:r>
        <w:rPr>
          <w:rFonts w:hint="eastAsia" w:ascii="仿宋" w:hAnsi="仿宋" w:eastAsia="仿宋" w:cs="Times New Roman"/>
          <w:bCs/>
          <w:i w:val="0"/>
          <w:iCs w:val="0"/>
          <w:caps w:val="0"/>
          <w:spacing w:val="0"/>
          <w:sz w:val="28"/>
          <w:szCs w:val="28"/>
          <w:shd w:val="clear"/>
          <w:lang w:val="en-US" w:eastAsia="zh-CN"/>
        </w:rPr>
        <w:t>（尺寸不少于4m*2.6m）</w:t>
      </w:r>
      <w:r>
        <w:rPr>
          <w:rFonts w:hint="eastAsia" w:ascii="仿宋" w:hAnsi="仿宋" w:eastAsia="仿宋" w:cs="Times New Roman"/>
          <w:bCs/>
          <w:i w:val="0"/>
          <w:iCs w:val="0"/>
          <w:caps w:val="0"/>
          <w:spacing w:val="0"/>
          <w:sz w:val="28"/>
          <w:szCs w:val="28"/>
          <w:shd w:val="clear"/>
          <w:lang w:eastAsia="zh-CN"/>
        </w:rPr>
        <w:t>、会场方向指示牌（尺寸不少于</w:t>
      </w:r>
      <w:r>
        <w:rPr>
          <w:rFonts w:hint="eastAsia" w:ascii="仿宋" w:hAnsi="仿宋" w:eastAsia="仿宋" w:cs="Times New Roman"/>
          <w:bCs/>
          <w:i w:val="0"/>
          <w:iCs w:val="0"/>
          <w:caps w:val="0"/>
          <w:spacing w:val="0"/>
          <w:sz w:val="28"/>
          <w:szCs w:val="28"/>
          <w:shd w:val="clear"/>
          <w:lang w:val="en-US" w:eastAsia="zh-CN"/>
        </w:rPr>
        <w:t>2m*</w:t>
      </w:r>
      <w:r>
        <w:rPr>
          <w:rFonts w:hint="eastAsia" w:ascii="仿宋" w:hAnsi="仿宋" w:eastAsia="仿宋" w:cs="Times New Roman"/>
          <w:bCs/>
          <w:i w:val="0"/>
          <w:iCs w:val="0"/>
          <w:caps w:val="0"/>
          <w:spacing w:val="0"/>
          <w:sz w:val="28"/>
          <w:szCs w:val="28"/>
          <w:shd w:val="clear"/>
          <w:lang w:eastAsia="zh-CN"/>
        </w:rPr>
        <w:t>1.</w:t>
      </w:r>
      <w:r>
        <w:rPr>
          <w:rFonts w:hint="eastAsia" w:ascii="仿宋" w:hAnsi="仿宋" w:eastAsia="仿宋" w:cs="Times New Roman"/>
          <w:bCs/>
          <w:i w:val="0"/>
          <w:iCs w:val="0"/>
          <w:caps w:val="0"/>
          <w:spacing w:val="0"/>
          <w:sz w:val="28"/>
          <w:szCs w:val="28"/>
          <w:shd w:val="clear"/>
          <w:lang w:val="en-US" w:eastAsia="zh-CN"/>
        </w:rPr>
        <w:t>4m</w:t>
      </w:r>
      <w:r>
        <w:rPr>
          <w:rFonts w:hint="eastAsia" w:ascii="仿宋" w:hAnsi="仿宋" w:eastAsia="仿宋" w:cs="Times New Roman"/>
          <w:bCs/>
          <w:i w:val="0"/>
          <w:iCs w:val="0"/>
          <w:caps w:val="0"/>
          <w:spacing w:val="0"/>
          <w:sz w:val="28"/>
          <w:szCs w:val="28"/>
          <w:shd w:val="clear"/>
          <w:lang w:eastAsia="zh-CN"/>
        </w:rPr>
        <w:t>）、舞台搭建（尺寸不少于</w:t>
      </w:r>
      <w:r>
        <w:rPr>
          <w:rFonts w:hint="eastAsia" w:ascii="仿宋" w:hAnsi="仿宋" w:eastAsia="仿宋" w:cs="Times New Roman"/>
          <w:bCs/>
          <w:i w:val="0"/>
          <w:iCs w:val="0"/>
          <w:caps w:val="0"/>
          <w:spacing w:val="0"/>
          <w:sz w:val="28"/>
          <w:szCs w:val="28"/>
          <w:shd w:val="clear"/>
          <w:lang w:val="en-US" w:eastAsia="zh-CN"/>
        </w:rPr>
        <w:t>24平方米</w:t>
      </w:r>
      <w:r>
        <w:rPr>
          <w:rFonts w:hint="eastAsia" w:ascii="仿宋" w:hAnsi="仿宋" w:eastAsia="仿宋" w:cs="Times New Roman"/>
          <w:bCs/>
          <w:i w:val="0"/>
          <w:iCs w:val="0"/>
          <w:caps w:val="0"/>
          <w:spacing w:val="0"/>
          <w:sz w:val="28"/>
          <w:szCs w:val="28"/>
          <w:shd w:val="clear"/>
          <w:lang w:eastAsia="zh-CN"/>
        </w:rPr>
        <w:t>）、LED屏控制、演讲台、唛牌、定制启动道具设备、会议瓶装水等物料，提供物料设计及安装服务。提供摄影、摄像师服务，跟拍摄影师不少于1名，跟拍录像师不少于1名，包括30s短视频精华拍摄</w:t>
      </w:r>
      <w:r>
        <w:rPr>
          <w:rFonts w:hint="eastAsia" w:ascii="仿宋" w:hAnsi="仿宋" w:eastAsia="仿宋" w:cs="Times New Roman"/>
          <w:bCs/>
          <w:i w:val="0"/>
          <w:iCs w:val="0"/>
          <w:caps w:val="0"/>
          <w:spacing w:val="0"/>
          <w:sz w:val="28"/>
          <w:szCs w:val="28"/>
          <w:shd w:val="clear"/>
          <w:lang w:val="en-US" w:eastAsia="zh-CN"/>
        </w:rPr>
        <w:t>。</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3</w:t>
      </w:r>
      <w:r>
        <w:rPr>
          <w:rFonts w:hint="eastAsia" w:ascii="仿宋" w:hAnsi="仿宋" w:eastAsia="仿宋" w:cs="仿宋"/>
          <w:bCs w:val="0"/>
          <w:i w:val="0"/>
          <w:iCs w:val="0"/>
          <w:caps w:val="0"/>
          <w:spacing w:val="0"/>
          <w:sz w:val="28"/>
          <w:szCs w:val="28"/>
          <w:shd w:val="clear"/>
          <w:lang w:eastAsia="zh-CN"/>
        </w:rPr>
        <w:t>）协助开展赛事宣讲，在我市围绕赛事制度、专利挖掘、高价值专利培育和产品布局等内容以线上或线下方式开展宣讲，开展不少于</w:t>
      </w:r>
      <w:r>
        <w:rPr>
          <w:rFonts w:hint="eastAsia" w:ascii="仿宋" w:hAnsi="仿宋" w:eastAsia="仿宋" w:cs="仿宋"/>
          <w:bCs w:val="0"/>
          <w:i w:val="0"/>
          <w:iCs w:val="0"/>
          <w:caps w:val="0"/>
          <w:spacing w:val="0"/>
          <w:sz w:val="28"/>
          <w:szCs w:val="28"/>
          <w:shd w:val="clear"/>
          <w:lang w:val="en-US" w:eastAsia="zh-CN"/>
        </w:rPr>
        <w:t>2</w:t>
      </w:r>
      <w:r>
        <w:rPr>
          <w:rFonts w:hint="eastAsia" w:ascii="仿宋" w:hAnsi="仿宋" w:eastAsia="仿宋" w:cs="仿宋"/>
          <w:bCs w:val="0"/>
          <w:i w:val="0"/>
          <w:iCs w:val="0"/>
          <w:caps w:val="0"/>
          <w:spacing w:val="0"/>
          <w:sz w:val="28"/>
          <w:szCs w:val="28"/>
          <w:shd w:val="clear"/>
          <w:lang w:eastAsia="zh-CN"/>
        </w:rPr>
        <w:t>场宣讲，决赛赛前培训不少于1场次，包含老师费用，负责赛事宣传海报（尺寸不少于0.8m*1.8m）、赛事宣传物料等物料及安装等。</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4</w:t>
      </w:r>
      <w:r>
        <w:rPr>
          <w:rFonts w:hint="eastAsia" w:ascii="仿宋" w:hAnsi="仿宋" w:eastAsia="仿宋" w:cs="仿宋"/>
          <w:bCs w:val="0"/>
          <w:i w:val="0"/>
          <w:iCs w:val="0"/>
          <w:caps w:val="0"/>
          <w:spacing w:val="0"/>
          <w:sz w:val="28"/>
          <w:szCs w:val="28"/>
          <w:shd w:val="clear"/>
          <w:lang w:eastAsia="zh-CN"/>
        </w:rPr>
        <w:t>）征集优秀科技创新创业项目注册报名参赛不少于</w:t>
      </w:r>
      <w:r>
        <w:rPr>
          <w:rFonts w:hint="eastAsia" w:ascii="仿宋" w:hAnsi="仿宋" w:eastAsia="仿宋" w:cs="仿宋"/>
          <w:bCs w:val="0"/>
          <w:i w:val="0"/>
          <w:iCs w:val="0"/>
          <w:caps w:val="0"/>
          <w:spacing w:val="0"/>
          <w:sz w:val="28"/>
          <w:szCs w:val="28"/>
          <w:shd w:val="clear"/>
          <w:lang w:val="en-US" w:eastAsia="zh-CN"/>
        </w:rPr>
        <w:t>5</w:t>
      </w:r>
      <w:r>
        <w:rPr>
          <w:rFonts w:hint="eastAsia" w:ascii="仿宋" w:hAnsi="仿宋" w:eastAsia="仿宋" w:cs="仿宋"/>
          <w:bCs w:val="0"/>
          <w:i w:val="0"/>
          <w:iCs w:val="0"/>
          <w:caps w:val="0"/>
          <w:spacing w:val="0"/>
          <w:sz w:val="28"/>
          <w:szCs w:val="28"/>
          <w:shd w:val="clear"/>
          <w:lang w:eastAsia="zh-CN"/>
        </w:rPr>
        <w:t>0个。</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5</w:t>
      </w:r>
      <w:r>
        <w:rPr>
          <w:rFonts w:hint="eastAsia" w:ascii="仿宋" w:hAnsi="仿宋" w:eastAsia="仿宋" w:cs="仿宋"/>
          <w:bCs w:val="0"/>
          <w:i w:val="0"/>
          <w:iCs w:val="0"/>
          <w:caps w:val="0"/>
          <w:spacing w:val="0"/>
          <w:sz w:val="28"/>
          <w:szCs w:val="28"/>
          <w:shd w:val="clear"/>
          <w:lang w:eastAsia="zh-CN"/>
        </w:rPr>
        <w:t>）搭建大赛官网、报名系统及评审系统。</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6</w:t>
      </w:r>
      <w:r>
        <w:rPr>
          <w:rFonts w:hint="eastAsia" w:ascii="仿宋" w:hAnsi="仿宋" w:eastAsia="仿宋" w:cs="仿宋"/>
          <w:bCs w:val="0"/>
          <w:i w:val="0"/>
          <w:iCs w:val="0"/>
          <w:caps w:val="0"/>
          <w:spacing w:val="0"/>
          <w:sz w:val="28"/>
          <w:szCs w:val="28"/>
          <w:shd w:val="clear"/>
          <w:lang w:eastAsia="zh-CN"/>
        </w:rPr>
        <w:t>）协助举办初赛，评审电脑租赁不少于10台、一天，包括但不限于签到背景</w:t>
      </w:r>
      <w:r>
        <w:rPr>
          <w:rFonts w:hint="eastAsia" w:ascii="仿宋" w:hAnsi="仿宋" w:eastAsia="仿宋" w:cs="Times New Roman"/>
          <w:bCs/>
          <w:i w:val="0"/>
          <w:iCs w:val="0"/>
          <w:caps w:val="0"/>
          <w:spacing w:val="0"/>
          <w:sz w:val="28"/>
          <w:szCs w:val="28"/>
          <w:shd w:val="clear"/>
          <w:lang w:val="en-US" w:eastAsia="zh-CN"/>
        </w:rPr>
        <w:t>（尺寸不少于4m*2.6m）、方向指示牌（尺寸不少于2m*1.4m）</w:t>
      </w:r>
      <w:r>
        <w:rPr>
          <w:rFonts w:hint="eastAsia" w:ascii="仿宋" w:hAnsi="仿宋" w:eastAsia="仿宋" w:cs="仿宋"/>
          <w:bCs w:val="0"/>
          <w:i w:val="0"/>
          <w:iCs w:val="0"/>
          <w:caps w:val="0"/>
          <w:spacing w:val="0"/>
          <w:sz w:val="28"/>
          <w:szCs w:val="28"/>
          <w:shd w:val="clear"/>
          <w:lang w:eastAsia="zh-CN"/>
        </w:rPr>
        <w:t>、演讲台、唛牌、会议瓶装水等物料，提供物料设计及安装服务。提供摄影、摄像师服务，跟拍摄影师不少于1名，跟拍录像师不少于1名，包括30s短视频精华拍摄。</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7</w:t>
      </w: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Times New Roman"/>
          <w:bCs/>
          <w:i w:val="0"/>
          <w:iCs w:val="0"/>
          <w:caps w:val="0"/>
          <w:spacing w:val="0"/>
          <w:sz w:val="28"/>
          <w:szCs w:val="28"/>
          <w:shd w:val="clear"/>
          <w:lang w:eastAsia="zh-CN"/>
        </w:rPr>
        <w:t>协助举办决赛及项目对接会，包括现场观摩对接和赛后深度对接。评审电脑租赁不少于</w:t>
      </w:r>
      <w:r>
        <w:rPr>
          <w:rFonts w:hint="eastAsia" w:ascii="仿宋" w:hAnsi="仿宋" w:eastAsia="仿宋" w:cs="Times New Roman"/>
          <w:bCs/>
          <w:i w:val="0"/>
          <w:iCs w:val="0"/>
          <w:caps w:val="0"/>
          <w:spacing w:val="0"/>
          <w:sz w:val="28"/>
          <w:szCs w:val="28"/>
          <w:shd w:val="clear"/>
          <w:lang w:val="en-US" w:eastAsia="zh-CN"/>
        </w:rPr>
        <w:t>10台、两天，包括但不限于线上视频设备租赁、留影展板（尺寸不少于4m*2.6m）、方向指示牌、</w:t>
      </w:r>
      <w:r>
        <w:rPr>
          <w:rFonts w:hint="eastAsia" w:ascii="仿宋" w:hAnsi="仿宋" w:eastAsia="仿宋" w:cs="Times New Roman"/>
          <w:bCs/>
          <w:i w:val="0"/>
          <w:iCs w:val="0"/>
          <w:caps w:val="0"/>
          <w:spacing w:val="0"/>
          <w:sz w:val="28"/>
          <w:szCs w:val="28"/>
          <w:shd w:val="clear"/>
          <w:lang w:eastAsia="zh-CN"/>
        </w:rPr>
        <w:t>演讲台、唛牌、会议瓶装水等物料，提供物料设计及安装服务。提供摄影、摄像师服务，跟拍摄影师不少于1名，跟拍录像师不少于1名，包括30s短视频精华拍摄</w:t>
      </w:r>
      <w:r>
        <w:rPr>
          <w:rFonts w:hint="eastAsia" w:ascii="仿宋" w:hAnsi="仿宋" w:eastAsia="仿宋" w:cs="Times New Roman"/>
          <w:bCs/>
          <w:i w:val="0"/>
          <w:iCs w:val="0"/>
          <w:caps w:val="0"/>
          <w:spacing w:val="0"/>
          <w:sz w:val="28"/>
          <w:szCs w:val="28"/>
          <w:shd w:val="clear"/>
          <w:lang w:val="en-US" w:eastAsia="zh-CN"/>
        </w:rPr>
        <w:t>。</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（8）组织进入决赛的项目分别进行路演。</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9</w:t>
      </w:r>
      <w:r>
        <w:rPr>
          <w:rFonts w:hint="eastAsia" w:ascii="仿宋" w:hAnsi="仿宋" w:eastAsia="仿宋" w:cs="仿宋"/>
          <w:bCs w:val="0"/>
          <w:i w:val="0"/>
          <w:iCs w:val="0"/>
          <w:caps w:val="0"/>
          <w:spacing w:val="0"/>
          <w:sz w:val="28"/>
          <w:szCs w:val="28"/>
          <w:shd w:val="clear"/>
          <w:lang w:eastAsia="zh-CN"/>
        </w:rPr>
        <w:t>）各赛程须顺利有序开展。</w:t>
      </w:r>
    </w:p>
    <w:p>
      <w:pPr>
        <w:pStyle w:val="2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sz w:val="28"/>
          <w:szCs w:val="28"/>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10</w:t>
      </w:r>
      <w:r>
        <w:rPr>
          <w:rFonts w:hint="eastAsia" w:ascii="仿宋" w:hAnsi="仿宋" w:eastAsia="仿宋" w:cs="仿宋"/>
          <w:bCs w:val="0"/>
          <w:i w:val="0"/>
          <w:iCs w:val="0"/>
          <w:caps w:val="0"/>
          <w:spacing w:val="0"/>
          <w:sz w:val="28"/>
          <w:szCs w:val="28"/>
          <w:shd w:val="clear"/>
          <w:lang w:eastAsia="zh-CN"/>
        </w:rPr>
        <w:t>）评选工作公平公正公开。</w:t>
      </w:r>
    </w:p>
    <w:p>
      <w:pPr>
        <w:pStyle w:val="20"/>
        <w:widowControl/>
        <w:numPr>
          <w:ilvl w:val="-1"/>
          <w:numId w:val="0"/>
        </w:numPr>
        <w:adjustRightInd/>
        <w:snapToGrid/>
        <w:spacing w:beforeLines="0" w:line="560" w:lineRule="exact"/>
        <w:ind w:firstLine="560" w:firstLineChars="200"/>
        <w:jc w:val="both"/>
        <w:rPr>
          <w:rFonts w:hint="eastAsia" w:ascii="仿宋" w:hAnsi="仿宋" w:eastAsia="仿宋" w:cs="仿宋"/>
          <w:bCs w:val="0"/>
          <w:i w:val="0"/>
          <w:iCs w:val="0"/>
          <w:caps w:val="0"/>
          <w:spacing w:val="0"/>
          <w:sz w:val="28"/>
          <w:szCs w:val="28"/>
          <w:shd w:val="clear"/>
          <w:lang w:val="en-US"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11</w:t>
      </w:r>
      <w:r>
        <w:rPr>
          <w:rFonts w:hint="eastAsia" w:ascii="仿宋" w:hAnsi="仿宋" w:eastAsia="仿宋" w:cs="仿宋"/>
          <w:bCs w:val="0"/>
          <w:i w:val="0"/>
          <w:iCs w:val="0"/>
          <w:caps w:val="0"/>
          <w:spacing w:val="0"/>
          <w:sz w:val="28"/>
          <w:szCs w:val="28"/>
          <w:shd w:val="clear"/>
          <w:lang w:eastAsia="zh-CN"/>
        </w:rPr>
        <w:t>）大赛物料，包含但不限于获奖项目奖杯、获奖证书（尺寸不少于210*297mm，单面彩色星彩硬纸张+封皮）、专家证、专家聘书、工作证、参赛项目证等，印刷赛事指南不少于500本，启动仪式、初赛、决赛日程表不少于150份。</w:t>
      </w:r>
    </w:p>
    <w:p>
      <w:pPr>
        <w:widowControl/>
        <w:numPr>
          <w:ilvl w:val="-1"/>
          <w:numId w:val="0"/>
        </w:numPr>
        <w:adjustRightInd/>
        <w:snapToGrid/>
        <w:spacing w:beforeLines="0" w:line="560" w:lineRule="exact"/>
        <w:ind w:firstLine="560" w:firstLineChars="200"/>
        <w:jc w:val="left"/>
        <w:rPr>
          <w:rFonts w:hint="eastAsia" w:ascii="仿宋" w:hAnsi="仿宋" w:eastAsia="仿宋" w:cs="仿宋"/>
          <w:bCs w:val="0"/>
          <w:i w:val="0"/>
          <w:iCs w:val="0"/>
          <w:caps w:val="0"/>
          <w:spacing w:val="0"/>
          <w:kern w:val="0"/>
          <w:sz w:val="28"/>
          <w:szCs w:val="28"/>
          <w:shd w:val="clear"/>
          <w:lang w:eastAsia="zh-CN"/>
        </w:rPr>
      </w:pPr>
      <w:r>
        <w:rPr>
          <w:rFonts w:hint="eastAsia" w:ascii="仿宋" w:hAnsi="仿宋" w:eastAsia="仿宋" w:cs="仿宋"/>
          <w:bCs w:val="0"/>
          <w:i w:val="0"/>
          <w:iCs w:val="0"/>
          <w:caps w:val="0"/>
          <w:spacing w:val="0"/>
          <w:kern w:val="0"/>
          <w:sz w:val="28"/>
          <w:szCs w:val="28"/>
          <w:shd w:val="clear"/>
          <w:lang w:eastAsia="zh-CN"/>
        </w:rPr>
        <w:t>（</w:t>
      </w:r>
      <w:r>
        <w:rPr>
          <w:rFonts w:hint="eastAsia" w:ascii="仿宋" w:hAnsi="仿宋" w:eastAsia="仿宋" w:cs="仿宋"/>
          <w:bCs w:val="0"/>
          <w:i w:val="0"/>
          <w:iCs w:val="0"/>
          <w:caps w:val="0"/>
          <w:spacing w:val="0"/>
          <w:kern w:val="0"/>
          <w:sz w:val="28"/>
          <w:szCs w:val="28"/>
          <w:shd w:val="clear"/>
          <w:lang w:val="en-US" w:eastAsia="zh-CN"/>
        </w:rPr>
        <w:t>12</w:t>
      </w:r>
      <w:r>
        <w:rPr>
          <w:rFonts w:hint="eastAsia" w:ascii="仿宋" w:hAnsi="仿宋" w:eastAsia="仿宋" w:cs="仿宋"/>
          <w:bCs w:val="0"/>
          <w:i w:val="0"/>
          <w:iCs w:val="0"/>
          <w:caps w:val="0"/>
          <w:spacing w:val="0"/>
          <w:kern w:val="0"/>
          <w:sz w:val="28"/>
          <w:szCs w:val="28"/>
          <w:shd w:val="clear"/>
          <w:lang w:eastAsia="zh-CN"/>
        </w:rPr>
        <w:t>）对活动进行拍摄，制作一条大赛的宣传片、一条决赛宣传视频、一条大赛回顾纪录片各不少于3分钟视频，并提供本次活动拍摄的影像素材供后期使用。</w:t>
      </w:r>
    </w:p>
    <w:p>
      <w:pPr>
        <w:pStyle w:val="19"/>
        <w:widowControl/>
        <w:numPr>
          <w:ilvl w:val="-1"/>
          <w:numId w:val="0"/>
        </w:numPr>
        <w:adjustRightInd/>
        <w:snapToGrid/>
        <w:spacing w:line="560" w:lineRule="exact"/>
        <w:ind w:firstLine="560" w:firstLineChars="200"/>
        <w:jc w:val="both"/>
        <w:rPr>
          <w:rFonts w:hint="eastAsia" w:ascii="仿宋" w:hAnsi="仿宋" w:eastAsia="仿宋" w:cs="Times New Roman"/>
          <w:bCs/>
          <w:color w:val="333333"/>
          <w:kern w:val="0"/>
          <w:sz w:val="28"/>
          <w:szCs w:val="28"/>
          <w:shd w:val="clear" w:color="auto" w:fill="auto"/>
          <w:lang w:val="en-US" w:eastAsia="zh-CN"/>
        </w:rPr>
      </w:pPr>
      <w:r>
        <w:rPr>
          <w:rFonts w:hint="eastAsia" w:ascii="仿宋" w:hAnsi="仿宋" w:eastAsia="仿宋" w:cs="Times New Roman"/>
          <w:bCs/>
          <w:i w:val="0"/>
          <w:iCs w:val="0"/>
          <w:caps w:val="0"/>
          <w:color w:val="333333"/>
          <w:spacing w:val="0"/>
          <w:kern w:val="0"/>
          <w:sz w:val="28"/>
          <w:szCs w:val="28"/>
          <w:shd w:val="clear" w:color="auto" w:fill="auto"/>
          <w:lang w:eastAsia="zh-CN"/>
        </w:rPr>
        <w:t>（</w:t>
      </w:r>
      <w:r>
        <w:rPr>
          <w:rFonts w:hint="eastAsia" w:ascii="仿宋" w:hAnsi="仿宋" w:eastAsia="仿宋" w:cs="Times New Roman"/>
          <w:bCs/>
          <w:i w:val="0"/>
          <w:iCs w:val="0"/>
          <w:caps w:val="0"/>
          <w:color w:val="333333"/>
          <w:spacing w:val="0"/>
          <w:kern w:val="0"/>
          <w:sz w:val="28"/>
          <w:szCs w:val="28"/>
          <w:shd w:val="clear" w:color="auto" w:fill="auto"/>
          <w:lang w:val="en-US" w:eastAsia="zh-CN"/>
        </w:rPr>
        <w:t>13</w:t>
      </w:r>
      <w:r>
        <w:rPr>
          <w:rFonts w:hint="eastAsia" w:ascii="仿宋" w:hAnsi="仿宋" w:eastAsia="仿宋" w:cs="Times New Roman"/>
          <w:bCs/>
          <w:i w:val="0"/>
          <w:iCs w:val="0"/>
          <w:caps w:val="0"/>
          <w:color w:val="333333"/>
          <w:spacing w:val="0"/>
          <w:kern w:val="0"/>
          <w:sz w:val="28"/>
          <w:szCs w:val="28"/>
          <w:shd w:val="clear" w:color="auto" w:fill="auto"/>
          <w:lang w:eastAsia="zh-CN"/>
        </w:rPr>
        <w:t>）提供大赛配套服务，包括赛前咨询培育、赛中对接提升、赛后持续赋能。</w:t>
      </w:r>
    </w:p>
    <w:p>
      <w:pPr>
        <w:widowControl/>
        <w:numPr>
          <w:ilvl w:val="-1"/>
          <w:numId w:val="0"/>
        </w:numPr>
        <w:adjustRightInd/>
        <w:snapToGrid/>
        <w:spacing w:beforeLines="0" w:line="560" w:lineRule="exact"/>
        <w:ind w:firstLine="562" w:firstLineChars="200"/>
        <w:jc w:val="left"/>
        <w:rPr>
          <w:rFonts w:hint="eastAsia" w:ascii="仿宋" w:hAnsi="仿宋" w:eastAsia="仿宋" w:cs="仿宋"/>
          <w:bCs w:val="0"/>
          <w:sz w:val="28"/>
          <w:szCs w:val="28"/>
          <w:lang w:eastAsia="zh-CN"/>
        </w:rPr>
      </w:pPr>
      <w:r>
        <w:rPr>
          <w:rFonts w:hint="eastAsia" w:ascii="仿宋" w:hAnsi="仿宋" w:eastAsia="仿宋" w:cs="仿宋"/>
          <w:b/>
          <w:bCs/>
          <w:spacing w:val="0"/>
          <w:sz w:val="28"/>
          <w:szCs w:val="28"/>
          <w:lang w:val="en-US" w:eastAsia="zh-CN"/>
        </w:rPr>
        <w:t>（二）</w:t>
      </w:r>
      <w:r>
        <w:rPr>
          <w:rFonts w:hint="eastAsia" w:ascii="仿宋" w:hAnsi="仿宋" w:eastAsia="仿宋" w:cs="仿宋"/>
          <w:b/>
          <w:bCs/>
          <w:spacing w:val="0"/>
          <w:sz w:val="28"/>
          <w:szCs w:val="28"/>
          <w:lang w:eastAsia="zh-CN"/>
        </w:rPr>
        <w:t>赛事</w:t>
      </w:r>
      <w:r>
        <w:rPr>
          <w:rFonts w:hint="eastAsia" w:ascii="仿宋" w:hAnsi="仿宋" w:eastAsia="仿宋" w:cs="仿宋"/>
          <w:b/>
          <w:bCs/>
          <w:sz w:val="28"/>
          <w:szCs w:val="28"/>
          <w:lang w:eastAsia="zh-CN"/>
        </w:rPr>
        <w:t>组织服务</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1、赛前筹备工作：协助完成赛前宣传推广、赛事宣讲、参赛项目征集及初步审核的组织执行；</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2、赛中执行工作：协助完成初赛、决赛各环节专家遴选、赛事组织执行工作；协助完成启动仪式的嘉宾和代表等人员接待用车、餐饮等工作及策划执行工作；</w:t>
      </w:r>
      <w:r>
        <w:rPr>
          <w:rFonts w:hint="eastAsia" w:ascii="仿宋" w:hAnsi="仿宋" w:eastAsia="仿宋" w:cs="仿宋"/>
          <w:sz w:val="28"/>
          <w:szCs w:val="28"/>
          <w:lang w:eastAsia="zh-CN"/>
        </w:rPr>
        <w:t>协助提供转移转化运营服务；</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3、赛后工作：跟踪汇总大赛宣传效果，完成经验推广、项目验收等工作。</w:t>
      </w:r>
    </w:p>
    <w:p>
      <w:pPr>
        <w:snapToGrid w:val="0"/>
        <w:spacing w:beforeLines="0" w:line="560" w:lineRule="exact"/>
        <w:ind w:firstLine="562" w:firstLineChars="200"/>
        <w:rPr>
          <w:rFonts w:ascii="仿宋" w:hAnsi="仿宋" w:eastAsia="仿宋" w:cs="仿宋"/>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9"/>
        <w:widowControl/>
        <w:spacing w:beforeLines="0"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9"/>
        <w:widowControl/>
        <w:spacing w:beforeLines="0"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hint="eastAsia" w:ascii="仿宋" w:hAnsi="仿宋" w:eastAsia="仿宋" w:cs="仿宋"/>
          <w:kern w:val="2"/>
          <w:sz w:val="28"/>
          <w:szCs w:val="28"/>
        </w:rPr>
        <w:t>双方权利义务履行完毕</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beforeLines="0" w:line="560" w:lineRule="exact"/>
        <w:ind w:firstLine="560" w:firstLineChars="200"/>
        <w:rPr>
          <w:rFonts w:hint="eastAsia" w:ascii="仿宋" w:hAnsi="仿宋" w:eastAsia="仿宋" w:cs="仿宋"/>
          <w:bCs w:val="0"/>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eastAsia="zh-CN" w:bidi="ar"/>
        </w:rPr>
        <w:t>壹</w:t>
      </w:r>
      <w:r>
        <w:rPr>
          <w:rFonts w:hint="eastAsia" w:ascii="仿宋" w:hAnsi="仿宋" w:eastAsia="仿宋" w:cs="仿宋"/>
          <w:bCs/>
          <w:sz w:val="28"/>
          <w:szCs w:val="28"/>
          <w:u w:val="single"/>
          <w:lang w:bidi="ar"/>
        </w:rPr>
        <w:t>拾</w:t>
      </w:r>
      <w:r>
        <w:rPr>
          <w:rFonts w:hint="eastAsia" w:ascii="仿宋" w:hAnsi="仿宋" w:eastAsia="仿宋" w:cs="仿宋"/>
          <w:bCs/>
          <w:sz w:val="28"/>
          <w:szCs w:val="28"/>
          <w:u w:val="single"/>
          <w:lang w:eastAsia="zh-CN" w:bidi="ar"/>
        </w:rPr>
        <w:t>柒</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lang w:val="en-US" w:eastAsia="zh-CN"/>
        </w:rPr>
        <w:t>17</w:t>
      </w:r>
      <w:r>
        <w:rPr>
          <w:rFonts w:hint="eastAsia" w:ascii="仿宋" w:hAnsi="仿宋" w:eastAsia="仿宋" w:cs="仿宋"/>
          <w:bCs/>
          <w:sz w:val="28"/>
          <w:szCs w:val="28"/>
          <w:u w:val="single"/>
        </w:rPr>
        <w:t>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w:t>
      </w:r>
      <w:r>
        <w:rPr>
          <w:rFonts w:hint="eastAsia" w:ascii="仿宋" w:hAnsi="仿宋" w:eastAsia="仿宋" w:cs="仿宋"/>
          <w:sz w:val="28"/>
          <w:szCs w:val="28"/>
          <w:lang w:val="en-US" w:eastAsia="zh-CN"/>
        </w:rPr>
        <w:t>5</w:t>
      </w:r>
      <w:r>
        <w:rPr>
          <w:rFonts w:hint="eastAsia" w:ascii="仿宋" w:hAnsi="仿宋" w:eastAsia="仿宋" w:cs="仿宋"/>
          <w:sz w:val="28"/>
          <w:szCs w:val="28"/>
        </w:rPr>
        <w:t>0%，即</w:t>
      </w:r>
      <w:r>
        <w:rPr>
          <w:rFonts w:hint="eastAsia" w:ascii="仿宋" w:hAnsi="仿宋" w:eastAsia="仿宋" w:cs="仿宋"/>
          <w:sz w:val="28"/>
          <w:szCs w:val="28"/>
          <w:u w:val="single"/>
        </w:rPr>
        <w:t>人民币</w:t>
      </w:r>
      <w:r>
        <w:rPr>
          <w:rFonts w:hint="eastAsia" w:ascii="仿宋" w:hAnsi="仿宋" w:eastAsia="仿宋" w:cs="仿宋"/>
          <w:sz w:val="28"/>
          <w:szCs w:val="28"/>
          <w:u w:val="single"/>
          <w:lang w:eastAsia="zh-CN"/>
        </w:rPr>
        <w:t>捌</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lang w:eastAsia="zh-CN" w:bidi="ar"/>
        </w:rPr>
        <w:t>伍仟</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宋体" w:hAnsi="宋体" w:eastAsia="宋体" w:cs="宋体"/>
          <w:sz w:val="28"/>
          <w:szCs w:val="28"/>
          <w:u w:val="single"/>
          <w:lang w:val="en-US" w:eastAsia="zh-CN"/>
        </w:rPr>
        <w:t>85</w:t>
      </w:r>
      <w:r>
        <w:rPr>
          <w:rFonts w:hint="default" w:ascii="宋体" w:hAnsi="宋体" w:eastAsia="宋体" w:cs="宋体"/>
          <w:bCs w:val="0"/>
          <w:sz w:val="28"/>
          <w:szCs w:val="28"/>
          <w:u w:val="single"/>
          <w:lang w:val="en-US" w:eastAsia="zh-CN"/>
        </w:rPr>
        <w:t>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1"/>
        </w:numPr>
        <w:spacing w:beforeLines="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beforeLines="0" w:line="560" w:lineRule="exact"/>
        <w:ind w:left="0"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beforeLines="0"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val="en-US" w:eastAsia="zh-CN" w:bidi="ar"/>
        </w:rPr>
        <w:t>社会</w:t>
      </w:r>
      <w:r>
        <w:rPr>
          <w:rFonts w:hint="eastAsia" w:ascii="仿宋" w:hAnsi="仿宋" w:eastAsia="仿宋" w:cs="仿宋"/>
          <w:sz w:val="28"/>
          <w:szCs w:val="28"/>
          <w:lang w:bidi="ar"/>
        </w:rPr>
        <w:t>信用代码：11440700MB2C90725T</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widowControl/>
        <w:numPr>
          <w:ilvl w:val="-1"/>
          <w:numId w:val="0"/>
        </w:numPr>
        <w:spacing w:beforeLines="-2147483648" w:line="240" w:lineRule="auto"/>
        <w:ind w:firstLine="0" w:firstLineChars="0"/>
        <w:jc w:val="lef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w:t>
      </w:r>
      <w:r>
        <w:rPr>
          <w:rFonts w:hint="eastAsia" w:ascii="仿宋" w:hAnsi="仿宋" w:eastAsia="仿宋" w:cs="仿宋"/>
          <w:sz w:val="28"/>
          <w:szCs w:val="28"/>
        </w:rPr>
        <w:t>再次验收未通过的，</w:t>
      </w:r>
      <w:r>
        <w:rPr>
          <w:rFonts w:hint="eastAsia" w:ascii="仿宋" w:hAnsi="仿宋" w:eastAsia="仿宋" w:cs="仿宋"/>
          <w:i w:val="0"/>
          <w:iCs w:val="0"/>
          <w:caps w:val="0"/>
          <w:color w:val="0F1115"/>
          <w:spacing w:val="0"/>
          <w:kern w:val="0"/>
          <w:sz w:val="28"/>
          <w:szCs w:val="28"/>
          <w:shd w:val="clear" w:fill="FFFFFF"/>
          <w:lang w:val="en-US" w:eastAsia="zh-CN" w:bidi="ar"/>
        </w:rPr>
        <w:t>甲方有权单方解除本合同，</w:t>
      </w:r>
      <w:r>
        <w:rPr>
          <w:rFonts w:hint="eastAsia" w:ascii="仿宋" w:hAnsi="仿宋" w:eastAsia="仿宋" w:cs="仿宋"/>
          <w:sz w:val="28"/>
          <w:szCs w:val="28"/>
        </w:rPr>
        <w:t>甲方已经支付项目费用的，甲方有权在乙方已收取款项中扣减掉“甲方认为乙方提供符合要求的服务费用”</w:t>
      </w:r>
      <w:r>
        <w:rPr>
          <w:rFonts w:hint="eastAsia" w:ascii="仿宋" w:hAnsi="仿宋" w:eastAsia="仿宋" w:cs="仿宋"/>
          <w:sz w:val="28"/>
          <w:szCs w:val="28"/>
          <w:lang w:eastAsia="zh-CN"/>
        </w:rPr>
        <w:t>。</w:t>
      </w:r>
      <w:r>
        <w:rPr>
          <w:rFonts w:hint="eastAsia" w:ascii="仿宋" w:hAnsi="仿宋" w:eastAsia="仿宋" w:cs="仿宋"/>
          <w:i w:val="0"/>
          <w:iCs w:val="0"/>
          <w:caps w:val="0"/>
          <w:color w:val="0F1115"/>
          <w:spacing w:val="0"/>
          <w:kern w:val="0"/>
          <w:sz w:val="28"/>
          <w:szCs w:val="28"/>
          <w:shd w:val="clear" w:fill="FFFFFF"/>
          <w:lang w:val="en-US" w:eastAsia="zh-CN" w:bidi="ar"/>
        </w:rPr>
        <w:t>乙方应在收到甲方解除通知后</w:t>
      </w:r>
      <w:r>
        <w:rPr>
          <w:rStyle w:val="15"/>
          <w:rFonts w:hint="eastAsia" w:ascii="仿宋" w:hAnsi="仿宋" w:eastAsia="仿宋" w:cs="仿宋"/>
          <w:b w:val="0"/>
          <w:bCs w:val="0"/>
          <w:i w:val="0"/>
          <w:iCs w:val="0"/>
          <w:caps w:val="0"/>
          <w:color w:val="0F1115"/>
          <w:spacing w:val="0"/>
          <w:kern w:val="0"/>
          <w:sz w:val="28"/>
          <w:szCs w:val="28"/>
          <w:shd w:val="clear" w:fill="FFFFFF"/>
          <w:lang w:val="en-US" w:eastAsia="zh-CN" w:bidi="ar"/>
        </w:rPr>
        <w:t>5个工作日内</w:t>
      </w:r>
      <w:r>
        <w:rPr>
          <w:rFonts w:hint="eastAsia" w:ascii="仿宋" w:hAnsi="仿宋" w:eastAsia="仿宋" w:cs="仿宋"/>
          <w:sz w:val="28"/>
          <w:szCs w:val="28"/>
        </w:rPr>
        <w:t>将剩余金额</w:t>
      </w:r>
      <w:r>
        <w:rPr>
          <w:rFonts w:ascii="仿宋" w:hAnsi="仿宋" w:eastAsia="仿宋" w:cs="仿宋"/>
          <w:sz w:val="28"/>
          <w:szCs w:val="28"/>
        </w:rPr>
        <w:t>退回给甲方（乙方已经开具发票所产生的税费损失由乙方自行承担，也即不能要求甲方予以承担）</w:t>
      </w:r>
      <w:r>
        <w:rPr>
          <w:rFonts w:hint="eastAsia" w:ascii="仿宋" w:hAnsi="仿宋" w:eastAsia="仿宋" w:cs="仿宋"/>
          <w:sz w:val="28"/>
          <w:szCs w:val="28"/>
        </w:rPr>
        <w:t>。</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beforeLines="0"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隐私）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_GB2312" w:hAnsi="仿宋_GB2312" w:cs="仿宋_GB2312"/>
          <w:color w:val="000000"/>
          <w:sz w:val="28"/>
          <w:szCs w:val="28"/>
        </w:rPr>
        <w:t>否则，应当依法承担相应的法律责任</w:t>
      </w:r>
      <w:r>
        <w:rPr>
          <w:rFonts w:hint="eastAsia" w:ascii="仿宋" w:hAnsi="仿宋" w:eastAsia="仿宋" w:cs="仿宋"/>
          <w:sz w:val="28"/>
          <w:szCs w:val="28"/>
          <w:lang w:bidi="ar"/>
        </w:rPr>
        <w:t>包括但不限于律师费、诉讼费、赔偿款、交通费、调查费等。</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Times New Roman Regular" w:hAnsi="Times New Roman Regular" w:eastAsia="仿宋" w:cs="Times New Roman Regular"/>
          <w:sz w:val="28"/>
          <w:szCs w:val="28"/>
        </w:rPr>
        <w:t>乙方应当落实活动现场人员（包括但不限于活动组织人员、参加活动的学员等人员）的安全。从人员组织、维持人员活动秩序、告知参与活动人员在活动结束后尽快离开活动现场、</w:t>
      </w:r>
      <w:r>
        <w:rPr>
          <w:rFonts w:hint="eastAsia" w:ascii="Times New Roman Regular" w:hAnsi="Times New Roman Regular" w:eastAsia="仿宋" w:cs="Times New Roman Regular"/>
          <w:sz w:val="28"/>
          <w:szCs w:val="28"/>
          <w:lang w:val="en-US" w:eastAsia="zh-CN"/>
        </w:rPr>
        <w:t>乙方必须</w:t>
      </w:r>
      <w:r>
        <w:rPr>
          <w:rFonts w:hint="eastAsia" w:ascii="Times New Roman Regular" w:hAnsi="Times New Roman Regular" w:eastAsia="仿宋" w:cs="Times New Roman Regular"/>
          <w:sz w:val="28"/>
          <w:szCs w:val="28"/>
        </w:rPr>
        <w:t>为本项目活动投保公众责任险等方面，切实保障活动安全有序进行。若活动期间乙方未履行上述注意、保障安全义务或未投保公众责任险，发生安全事故导致甲方因第三方提出侵权之诉造成的任何损失（包括但不限于律师费、诉讼费、赔偿款、交通费、调查费等）由乙方承担。</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w:t>
      </w:r>
    </w:p>
    <w:p>
      <w:pPr>
        <w:numPr>
          <w:ilvl w:val="0"/>
          <w:numId w:val="6"/>
        </w:numPr>
        <w:spacing w:beforeLines="0"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7"/>
        </w:numPr>
        <w:spacing w:beforeLines="0" w:line="56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7"/>
        </w:numPr>
        <w:spacing w:beforeLines="0" w:line="56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beforeLines="0"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9"/>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0"/>
        </w:numPr>
        <w:spacing w:beforeLines="0"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beforeLines="0"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beforeLines="0"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9"/>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1"/>
        </w:numPr>
        <w:spacing w:beforeLines="0"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2"/>
        </w:numPr>
        <w:spacing w:beforeLines="0" w:line="560" w:lineRule="exact"/>
        <w:ind w:left="0" w:firstLine="608"/>
        <w:rPr>
          <w:rFonts w:ascii="仿宋" w:hAnsi="仿宋" w:eastAsia="仿宋" w:cs="仿宋"/>
          <w:szCs w:val="28"/>
        </w:rPr>
      </w:pPr>
      <w:r>
        <w:rPr>
          <w:rFonts w:hint="eastAsia" w:ascii="仿宋" w:hAnsi="仿宋" w:eastAsia="仿宋" w:cs="仿宋"/>
          <w:bCs/>
          <w:szCs w:val="28"/>
        </w:rPr>
        <w:t>江门市市场监督管理局</w:t>
      </w:r>
      <w:r>
        <w:rPr>
          <w:rFonts w:hint="eastAsia" w:ascii="仿宋" w:hAnsi="仿宋" w:eastAsia="仿宋" w:cs="仿宋"/>
          <w:bCs/>
          <w:szCs w:val="28"/>
          <w:lang w:eastAsia="zh-CN"/>
        </w:rPr>
        <w:t>协助</w:t>
      </w:r>
      <w:r>
        <w:rPr>
          <w:rFonts w:hint="eastAsia" w:ascii="仿宋" w:hAnsi="仿宋" w:eastAsia="仿宋" w:cs="仿宋"/>
          <w:b w:val="0"/>
          <w:bCs/>
          <w:color w:val="auto"/>
          <w:sz w:val="28"/>
          <w:szCs w:val="28"/>
          <w:shd w:val="clear" w:color="auto" w:fill="auto"/>
          <w:lang w:val="zh-CN"/>
        </w:rPr>
        <w:t>举办</w:t>
      </w:r>
      <w:r>
        <w:rPr>
          <w:rFonts w:hint="eastAsia" w:ascii="仿宋" w:hAnsi="仿宋" w:eastAsia="仿宋" w:cs="仿宋"/>
          <w:b w:val="0"/>
          <w:bCs/>
          <w:color w:val="auto"/>
          <w:sz w:val="28"/>
          <w:szCs w:val="28"/>
          <w:shd w:val="clear" w:color="auto" w:fill="auto"/>
          <w:lang w:val="en-US" w:eastAsia="zh-CN"/>
        </w:rPr>
        <w:t>2026年</w:t>
      </w:r>
      <w:r>
        <w:rPr>
          <w:rFonts w:hint="eastAsia" w:ascii="仿宋" w:hAnsi="仿宋" w:eastAsia="仿宋" w:cs="仿宋"/>
          <w:b w:val="0"/>
          <w:bCs/>
          <w:color w:val="auto"/>
          <w:sz w:val="28"/>
          <w:szCs w:val="28"/>
          <w:shd w:val="clear" w:color="auto" w:fill="auto"/>
        </w:rPr>
        <w:t>江门市高价值专利培育布局大赛</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2"/>
        <w:numPr>
          <w:ilvl w:val="0"/>
          <w:numId w:val="12"/>
        </w:numPr>
        <w:spacing w:beforeLines="0"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2"/>
        </w:numPr>
        <w:spacing w:beforeLines="0" w:line="56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0" w:beforeLines="0" w:line="560" w:lineRule="exact"/>
        <w:ind w:firstLine="560" w:firstLineChars="200"/>
      </w:pPr>
      <w:r>
        <w:rPr>
          <w:rFonts w:hint="eastAsia" w:ascii="仿宋" w:hAnsi="仿宋" w:eastAsia="仿宋" w:cs="仿宋"/>
          <w:sz w:val="28"/>
          <w:szCs w:val="28"/>
        </w:rPr>
        <w:t>（以下无正文）</w:t>
      </w:r>
    </w:p>
    <w:p>
      <w:pPr>
        <w:pStyle w:val="5"/>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Times New Roman Regular">
    <w:altName w:val="DejaVu Sans"/>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4">
    <w:nsid w:val="3300DBEB"/>
    <w:multiLevelType w:val="singleLevel"/>
    <w:tmpl w:val="3300DBEB"/>
    <w:lvl w:ilvl="0" w:tentative="0">
      <w:start w:val="1"/>
      <w:numFmt w:val="decimal"/>
      <w:suff w:val="nothing"/>
      <w:lvlText w:val="%1、"/>
      <w:lvlJc w:val="left"/>
    </w:lvl>
  </w:abstractNum>
  <w:abstractNum w:abstractNumId="5">
    <w:nsid w:val="3335ACDB"/>
    <w:multiLevelType w:val="singleLevel"/>
    <w:tmpl w:val="3335ACDB"/>
    <w:lvl w:ilvl="0" w:tentative="0">
      <w:start w:val="10"/>
      <w:numFmt w:val="chineseCounting"/>
      <w:suff w:val="space"/>
      <w:lvlText w:val="第%1条"/>
      <w:lvlJc w:val="left"/>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1">
    <w:nsid w:val="7002F8F2"/>
    <w:multiLevelType w:val="singleLevel"/>
    <w:tmpl w:val="7002F8F2"/>
    <w:lvl w:ilvl="0" w:tentative="0">
      <w:start w:val="7"/>
      <w:numFmt w:val="chineseCounting"/>
      <w:suff w:val="space"/>
      <w:lvlText w:val="第%1条"/>
      <w:lvlJc w:val="left"/>
      <w:rPr>
        <w:rFonts w:hint="eastAsia"/>
      </w:rPr>
    </w:lvl>
  </w:abstractNum>
  <w:num w:numId="1">
    <w:abstractNumId w:val="4"/>
  </w:num>
  <w:num w:numId="2">
    <w:abstractNumId w:val="9"/>
  </w:num>
  <w:num w:numId="3">
    <w:abstractNumId w:val="10"/>
  </w:num>
  <w:num w:numId="4">
    <w:abstractNumId w:val="1"/>
  </w:num>
  <w:num w:numId="5">
    <w:abstractNumId w:val="7"/>
  </w:num>
  <w:num w:numId="6">
    <w:abstractNumId w:val="11"/>
  </w:num>
  <w:num w:numId="7">
    <w:abstractNumId w:val="3"/>
  </w:num>
  <w:num w:numId="8">
    <w:abstractNumId w:val="2"/>
  </w:num>
  <w:num w:numId="9">
    <w:abstractNumId w:val="5"/>
  </w:num>
  <w:num w:numId="10">
    <w:abstractNumId w:val="6"/>
    <w:lvlOverride w:ilvl="0">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E5BF7D4"/>
    <w:rsid w:val="1FF77077"/>
    <w:rsid w:val="20075F93"/>
    <w:rsid w:val="21EC34F7"/>
    <w:rsid w:val="23FD2C79"/>
    <w:rsid w:val="24EE444C"/>
    <w:rsid w:val="28F2788A"/>
    <w:rsid w:val="293A0576"/>
    <w:rsid w:val="2D016C87"/>
    <w:rsid w:val="2D427F00"/>
    <w:rsid w:val="2E253E7C"/>
    <w:rsid w:val="2EFD933E"/>
    <w:rsid w:val="2FF91F6F"/>
    <w:rsid w:val="2FFF97C3"/>
    <w:rsid w:val="31739A8A"/>
    <w:rsid w:val="3199328D"/>
    <w:rsid w:val="37DBB3F3"/>
    <w:rsid w:val="391A5AE0"/>
    <w:rsid w:val="3B19643C"/>
    <w:rsid w:val="3B44506A"/>
    <w:rsid w:val="3DBF2CC6"/>
    <w:rsid w:val="3FA76621"/>
    <w:rsid w:val="404A6C17"/>
    <w:rsid w:val="43F43818"/>
    <w:rsid w:val="452404E0"/>
    <w:rsid w:val="469672CE"/>
    <w:rsid w:val="47C7B3FB"/>
    <w:rsid w:val="4B562BFB"/>
    <w:rsid w:val="4D261BEA"/>
    <w:rsid w:val="4DCF5CE1"/>
    <w:rsid w:val="4DD70C4E"/>
    <w:rsid w:val="4E7F21B8"/>
    <w:rsid w:val="4F966BD4"/>
    <w:rsid w:val="5789094D"/>
    <w:rsid w:val="5BB2671C"/>
    <w:rsid w:val="5BEF185C"/>
    <w:rsid w:val="5D3F3C74"/>
    <w:rsid w:val="5FF2302C"/>
    <w:rsid w:val="5FFBBFF6"/>
    <w:rsid w:val="5FFC358E"/>
    <w:rsid w:val="63ACF71B"/>
    <w:rsid w:val="67BF78D1"/>
    <w:rsid w:val="690D3BC4"/>
    <w:rsid w:val="693B3F28"/>
    <w:rsid w:val="69E702D8"/>
    <w:rsid w:val="69FFC7DB"/>
    <w:rsid w:val="6B160BA9"/>
    <w:rsid w:val="6B7E7578"/>
    <w:rsid w:val="6B9C1F93"/>
    <w:rsid w:val="6C7B1287"/>
    <w:rsid w:val="6CDF6CB6"/>
    <w:rsid w:val="6DEFEA69"/>
    <w:rsid w:val="6EE9ABBE"/>
    <w:rsid w:val="6F5F4F93"/>
    <w:rsid w:val="6FD73B40"/>
    <w:rsid w:val="718B1CD0"/>
    <w:rsid w:val="72AF67A9"/>
    <w:rsid w:val="72ED0D2D"/>
    <w:rsid w:val="72F69685"/>
    <w:rsid w:val="72FFD95A"/>
    <w:rsid w:val="73ED5ED3"/>
    <w:rsid w:val="73F70480"/>
    <w:rsid w:val="76A81E4D"/>
    <w:rsid w:val="77CF9F6D"/>
    <w:rsid w:val="77F56405"/>
    <w:rsid w:val="77F993AA"/>
    <w:rsid w:val="79276609"/>
    <w:rsid w:val="79FD0554"/>
    <w:rsid w:val="7A6597BF"/>
    <w:rsid w:val="7A7C65F7"/>
    <w:rsid w:val="7AFF012B"/>
    <w:rsid w:val="7B5E7625"/>
    <w:rsid w:val="7B74E579"/>
    <w:rsid w:val="7B7F0CA8"/>
    <w:rsid w:val="7BCFD2C5"/>
    <w:rsid w:val="7CBE34A8"/>
    <w:rsid w:val="7CEF6449"/>
    <w:rsid w:val="7D7FFAD2"/>
    <w:rsid w:val="7E7DF820"/>
    <w:rsid w:val="7EF3A0FB"/>
    <w:rsid w:val="7EFEE140"/>
    <w:rsid w:val="7EFF896B"/>
    <w:rsid w:val="7F3F9044"/>
    <w:rsid w:val="7F6D3C6D"/>
    <w:rsid w:val="7F7F2AAD"/>
    <w:rsid w:val="7FAFBF76"/>
    <w:rsid w:val="7FBFD8B8"/>
    <w:rsid w:val="7FBFF435"/>
    <w:rsid w:val="7FE76E8F"/>
    <w:rsid w:val="7FFAD4B9"/>
    <w:rsid w:val="7FFD0E42"/>
    <w:rsid w:val="7FFD2D20"/>
    <w:rsid w:val="7FFD76A9"/>
    <w:rsid w:val="937F704B"/>
    <w:rsid w:val="9BFB846D"/>
    <w:rsid w:val="9BFF8281"/>
    <w:rsid w:val="9CFB3564"/>
    <w:rsid w:val="AFFF8A8C"/>
    <w:rsid w:val="B1BFAA21"/>
    <w:rsid w:val="B36D2F95"/>
    <w:rsid w:val="B7FF4115"/>
    <w:rsid w:val="B9DE9E29"/>
    <w:rsid w:val="BB6CA588"/>
    <w:rsid w:val="BDB41FF1"/>
    <w:rsid w:val="BFB7ADE0"/>
    <w:rsid w:val="C56F3A7E"/>
    <w:rsid w:val="C7C6DFFD"/>
    <w:rsid w:val="CF7AEA6A"/>
    <w:rsid w:val="D4EE6EB3"/>
    <w:rsid w:val="D6BD59A0"/>
    <w:rsid w:val="DB9F3292"/>
    <w:rsid w:val="DDFE42F3"/>
    <w:rsid w:val="DE4E33FE"/>
    <w:rsid w:val="DFAD4FAE"/>
    <w:rsid w:val="ED574106"/>
    <w:rsid w:val="EF29C001"/>
    <w:rsid w:val="EF5B1F24"/>
    <w:rsid w:val="EF861E6D"/>
    <w:rsid w:val="EFB6C13E"/>
    <w:rsid w:val="EFD781C2"/>
    <w:rsid w:val="F12F7D7E"/>
    <w:rsid w:val="F3CF9E3A"/>
    <w:rsid w:val="F733BBB1"/>
    <w:rsid w:val="F7CF81F5"/>
    <w:rsid w:val="F7FE5C98"/>
    <w:rsid w:val="F83DC439"/>
    <w:rsid w:val="F87F4988"/>
    <w:rsid w:val="F9CED2AB"/>
    <w:rsid w:val="F9DACFC2"/>
    <w:rsid w:val="F9DF1A6A"/>
    <w:rsid w:val="FAFF6E21"/>
    <w:rsid w:val="FBA68888"/>
    <w:rsid w:val="FBBA6F5A"/>
    <w:rsid w:val="FBFE0A3F"/>
    <w:rsid w:val="FBFE435D"/>
    <w:rsid w:val="FCBDA912"/>
    <w:rsid w:val="FDE67A45"/>
    <w:rsid w:val="FDF7FB9A"/>
    <w:rsid w:val="FE6ECDAA"/>
    <w:rsid w:val="FF7F0B21"/>
    <w:rsid w:val="FF9B13A8"/>
    <w:rsid w:val="FF9BE397"/>
    <w:rsid w:val="FFD5A796"/>
    <w:rsid w:val="FFDFF615"/>
    <w:rsid w:val="FFEF3577"/>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2"/>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3"/>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msolistparagraph"/>
    <w:basedOn w:val="1"/>
    <w:qFormat/>
    <w:uiPriority w:val="0"/>
    <w:pPr>
      <w:ind w:firstLine="420" w:firstLineChars="200"/>
    </w:pPr>
    <w:rPr>
      <w:rFonts w:ascii="Calibri" w:hAnsi="Calibri" w:eastAsia="宋体"/>
      <w:sz w:val="21"/>
      <w:szCs w:val="22"/>
    </w:rPr>
  </w:style>
  <w:style w:type="character" w:customStyle="1" w:styleId="18">
    <w:name w:val="批注框文本 Char"/>
    <w:basedOn w:val="14"/>
    <w:link w:val="6"/>
    <w:qFormat/>
    <w:uiPriority w:val="0"/>
    <w:rPr>
      <w:rFonts w:eastAsia="仿宋_GB2312"/>
      <w:kern w:val="2"/>
      <w:sz w:val="18"/>
      <w:szCs w:val="18"/>
    </w:rPr>
  </w:style>
  <w:style w:type="paragraph" w:customStyle="1" w:styleId="19">
    <w:name w:val="普通(网站)1"/>
    <w:basedOn w:val="1"/>
    <w:qFormat/>
    <w:uiPriority w:val="0"/>
    <w:pPr>
      <w:jc w:val="left"/>
    </w:pPr>
    <w:rPr>
      <w:rFonts w:ascii="Calibri" w:hAnsi="Calibri" w:eastAsia="宋体" w:cs="黑体"/>
      <w:kern w:val="0"/>
      <w:sz w:val="24"/>
      <w:szCs w:val="24"/>
    </w:rPr>
  </w:style>
  <w:style w:type="paragraph" w:customStyle="1" w:styleId="20">
    <w:name w:val="普通(网站)2"/>
    <w:basedOn w:val="1"/>
    <w:qFormat/>
    <w:uiPriority w:val="0"/>
    <w:pPr>
      <w:jc w:val="left"/>
    </w:pPr>
    <w:rPr>
      <w:rFonts w:ascii="Calibri" w:hAnsi="Calibri" w:cs="黑体"/>
      <w:kern w:val="0"/>
      <w:sz w:val="24"/>
      <w:szCs w:val="24"/>
    </w:rPr>
  </w:style>
  <w:style w:type="paragraph" w:customStyle="1" w:styleId="21">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2">
    <w:name w:val="批注文字 Char"/>
    <w:basedOn w:val="14"/>
    <w:link w:val="3"/>
    <w:qFormat/>
    <w:uiPriority w:val="0"/>
    <w:rPr>
      <w:rFonts w:eastAsia="仿宋_GB2312"/>
      <w:kern w:val="2"/>
      <w:sz w:val="30"/>
    </w:rPr>
  </w:style>
  <w:style w:type="character" w:customStyle="1" w:styleId="23">
    <w:name w:val="批注主题 Char"/>
    <w:basedOn w:val="22"/>
    <w:link w:val="11"/>
    <w:qFormat/>
    <w:uiPriority w:val="0"/>
    <w:rPr>
      <w:rFonts w:eastAsia="仿宋_GB2312"/>
      <w:b/>
      <w:bCs/>
      <w:kern w:val="2"/>
      <w:sz w:val="30"/>
    </w:rPr>
  </w:style>
  <w:style w:type="paragraph" w:styleId="24">
    <w:name w:val="List Paragraph"/>
    <w:basedOn w:val="1"/>
    <w:unhideWhenUsed/>
    <w:qFormat/>
    <w:uiPriority w:val="99"/>
    <w:pPr>
      <w:ind w:firstLine="420" w:firstLineChars="200"/>
    </w:pPr>
  </w:style>
  <w:style w:type="paragraph" w:customStyle="1" w:styleId="25">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4858</Words>
  <Characters>4992</Characters>
  <Lines>2</Lines>
  <Paragraphs>9</Paragraphs>
  <TotalTime>9</TotalTime>
  <ScaleCrop>false</ScaleCrop>
  <LinksUpToDate>false</LinksUpToDate>
  <CharactersWithSpaces>5044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2024-10-07T07:20:00Z</dcterms:created>
  <dc:creator>Administrator</dc:creator>
  <cp:lastModifiedBy>greatwall</cp:lastModifiedBy>
  <cp:lastPrinted>2026-04-22T06:47:00Z</cp:lastPrinted>
  <dcterms:modified xsi:type="dcterms:W3CDTF">2026-05-06T15:21:46Z</dcterms:modified>
  <dc:title>2020年江门市工业产品生产许可证证后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BDAAFE20B1AE47BA8997D3FBFCC1BC25_13</vt:lpwstr>
  </property>
  <property fmtid="{D5CDD505-2E9C-101B-9397-08002B2CF9AE}" pid="4" name="KSOTemplateDocerSaveRecord">
    <vt:lpwstr>eyJoZGlkIjoiNTQ4YzZjMzY1NDdkN2MyZjI4YTU5YmNlZmI5NTQ4YWQiLCJ1c2VySWQiOiI1NjI2MjAzMTUifQ==</vt:lpwstr>
  </property>
</Properties>
</file>