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/>
          <w:sz w:val="44"/>
          <w:szCs w:val="44"/>
        </w:rPr>
      </w:pP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b w:val="0"/>
          <w:bCs/>
          <w:sz w:val="44"/>
          <w:szCs w:val="44"/>
        </w:rPr>
        <w:t>江门市人力资源和社会保障局202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44"/>
          <w:szCs w:val="44"/>
          <w:lang w:val="en-US" w:eastAsia="zh-CN"/>
        </w:rPr>
        <w:t>6-2027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44"/>
          <w:szCs w:val="44"/>
        </w:rPr>
        <w:t>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sz w:val="44"/>
          <w:szCs w:val="44"/>
        </w:rPr>
        <w:t>网络舆情监测项目采购项目评</w:t>
      </w:r>
      <w:r>
        <w:rPr>
          <w:rFonts w:hint="eastAsia" w:ascii="方正公文小标宋" w:hAnsi="方正公文小标宋" w:eastAsia="方正公文小标宋" w:cs="方正公文小标宋"/>
          <w:b w:val="0"/>
          <w:bCs/>
          <w:sz w:val="44"/>
          <w:szCs w:val="44"/>
          <w:lang w:eastAsia="zh-CN"/>
        </w:rPr>
        <w:t>分表</w:t>
      </w:r>
    </w:p>
    <w:p>
      <w:pPr>
        <w:spacing w:line="560" w:lineRule="exact"/>
        <w:rPr>
          <w:rFonts w:hint="eastAsia" w:ascii="Times New Roman" w:hAnsi="Times New Roman" w:eastAsia="方正仿宋_GBK"/>
          <w:kern w:val="2"/>
          <w:sz w:val="32"/>
          <w:szCs w:val="32"/>
          <w:lang w:val="en-US" w:eastAsia="zh-CN" w:bidi="ar-SA"/>
        </w:rPr>
      </w:pPr>
    </w:p>
    <w:p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一、资格性审核表</w:t>
      </w:r>
    </w:p>
    <w:tbl>
      <w:tblPr>
        <w:tblStyle w:val="5"/>
        <w:tblW w:w="99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2"/>
        <w:gridCol w:w="4558"/>
        <w:gridCol w:w="3636"/>
        <w:gridCol w:w="10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22" w:type="dxa"/>
            <w:shd w:val="clear" w:color="auto" w:fill="D6DCE4" w:themeFill="text2" w:themeFillTint="3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序号</w:t>
            </w:r>
          </w:p>
        </w:tc>
        <w:tc>
          <w:tcPr>
            <w:tcW w:w="4558" w:type="dxa"/>
            <w:shd w:val="clear" w:color="auto" w:fill="D6DCE4" w:themeFill="text2" w:themeFillTint="33"/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内容</w:t>
            </w:r>
          </w:p>
        </w:tc>
        <w:tc>
          <w:tcPr>
            <w:tcW w:w="3636" w:type="dxa"/>
            <w:shd w:val="clear" w:color="auto" w:fill="D6DCE4" w:themeFill="text2" w:themeFillTint="33"/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需查验资料清单</w:t>
            </w:r>
          </w:p>
        </w:tc>
        <w:tc>
          <w:tcPr>
            <w:tcW w:w="1099" w:type="dxa"/>
            <w:shd w:val="clear" w:color="auto" w:fill="D6DCE4" w:themeFill="text2" w:themeFillTint="33"/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是否</w:t>
            </w:r>
          </w:p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符合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4" w:hRule="atLeast"/>
          <w:jc w:val="center"/>
        </w:trPr>
        <w:tc>
          <w:tcPr>
            <w:tcW w:w="62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1</w:t>
            </w:r>
          </w:p>
        </w:tc>
        <w:tc>
          <w:tcPr>
            <w:tcW w:w="4558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响应商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具有独立承担民事责任能力，在中华人民共和国境内合法注册成立，具有独立法人资格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。</w:t>
            </w:r>
          </w:p>
        </w:tc>
        <w:tc>
          <w:tcPr>
            <w:tcW w:w="3636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提供营业执照或单位法人证等法人证明复印件（加盖印章）</w:t>
            </w:r>
          </w:p>
        </w:tc>
        <w:tc>
          <w:tcPr>
            <w:tcW w:w="1099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62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2</w:t>
            </w:r>
          </w:p>
        </w:tc>
        <w:tc>
          <w:tcPr>
            <w:tcW w:w="4558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4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响应商未被列入“信用中国”网站（www.creditchina.gov.cn）“记录失信被执行人或重大税收违法案件当事人名单</w:t>
            </w:r>
          </w:p>
        </w:tc>
        <w:tc>
          <w:tcPr>
            <w:tcW w:w="3636" w:type="dxa"/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需要提供于报价截止日之前在“信用中国”网站（www.creditchina.gov.cn）查询结果证明，如相关失信记录已失效，报价人需提供相关证明资料</w:t>
            </w:r>
          </w:p>
        </w:tc>
        <w:tc>
          <w:tcPr>
            <w:tcW w:w="1099" w:type="dxa"/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  <w:jc w:val="center"/>
        </w:trPr>
        <w:tc>
          <w:tcPr>
            <w:tcW w:w="62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558" w:type="dxa"/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单位负责人为同一人或者存在直接控股、管理关系的不同响应商，不得同时参加本采购活动。经营地址或者注册登记地址为同一地址的不同响应商，也不得同时参加本采购活动。不接受联合体参与响应。</w:t>
            </w:r>
          </w:p>
        </w:tc>
        <w:tc>
          <w:tcPr>
            <w:tcW w:w="3636" w:type="dxa"/>
            <w:vAlign w:val="center"/>
          </w:tcPr>
          <w:p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由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eastAsia="zh-CN"/>
              </w:rPr>
              <w:t>响应商</w:t>
            </w: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在《履约承诺函》中作出承诺</w:t>
            </w:r>
          </w:p>
        </w:tc>
        <w:tc>
          <w:tcPr>
            <w:tcW w:w="1099" w:type="dxa"/>
            <w:vAlign w:val="center"/>
          </w:tcPr>
          <w:p>
            <w:pPr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</w:tbl>
    <w:p>
      <w:p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备注：以上为一票否决项，如果一项不满足即不列入评分。</w:t>
      </w:r>
    </w:p>
    <w:p>
      <w:pPr>
        <w:spacing w:line="560" w:lineRule="exact"/>
        <w:ind w:firstLine="640" w:firstLineChars="200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二、</w:t>
      </w:r>
      <w:r>
        <w:rPr>
          <w:rFonts w:hint="eastAsia" w:ascii="黑体" w:hAnsi="黑体" w:eastAsia="黑体"/>
          <w:sz w:val="32"/>
          <w:szCs w:val="32"/>
        </w:rPr>
        <w:t>评</w:t>
      </w:r>
      <w:r>
        <w:rPr>
          <w:rFonts w:hint="eastAsia" w:ascii="黑体" w:hAnsi="黑体" w:eastAsia="黑体"/>
          <w:sz w:val="32"/>
          <w:szCs w:val="32"/>
          <w:lang w:eastAsia="zh-CN"/>
        </w:rPr>
        <w:t>分表（满分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100分</w:t>
      </w:r>
      <w:r>
        <w:rPr>
          <w:rFonts w:hint="eastAsia" w:ascii="黑体" w:hAnsi="黑体" w:eastAsia="黑体"/>
          <w:sz w:val="32"/>
          <w:szCs w:val="32"/>
          <w:lang w:eastAsia="zh-CN"/>
        </w:rPr>
        <w:t>）</w:t>
      </w:r>
    </w:p>
    <w:tbl>
      <w:tblPr>
        <w:tblStyle w:val="5"/>
        <w:tblW w:w="97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844"/>
        <w:gridCol w:w="552"/>
        <w:gridCol w:w="6804"/>
        <w:gridCol w:w="10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10" w:hRule="atLeast"/>
        </w:trPr>
        <w:tc>
          <w:tcPr>
            <w:tcW w:w="516" w:type="dxa"/>
            <w:shd w:val="clear" w:color="auto" w:fill="D6DCE4" w:themeFill="text2" w:themeFillTint="33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序号</w:t>
            </w:r>
          </w:p>
        </w:tc>
        <w:tc>
          <w:tcPr>
            <w:tcW w:w="844" w:type="dxa"/>
            <w:shd w:val="clear" w:color="auto" w:fill="D6DCE4" w:themeFill="text2" w:themeFillTint="33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  <w:t>评审</w:t>
            </w:r>
          </w:p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  <w:t>内容</w:t>
            </w:r>
          </w:p>
        </w:tc>
        <w:tc>
          <w:tcPr>
            <w:tcW w:w="552" w:type="dxa"/>
            <w:shd w:val="clear" w:color="auto" w:fill="D6DCE4" w:themeFill="text2" w:themeFillTint="33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分值</w:t>
            </w:r>
          </w:p>
        </w:tc>
        <w:tc>
          <w:tcPr>
            <w:tcW w:w="6804" w:type="dxa"/>
            <w:shd w:val="clear" w:color="auto" w:fill="D6DCE4" w:themeFill="text2" w:themeFillTint="33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评分标准</w:t>
            </w:r>
          </w:p>
        </w:tc>
        <w:tc>
          <w:tcPr>
            <w:tcW w:w="1056" w:type="dxa"/>
            <w:shd w:val="clear" w:color="auto" w:fill="D6DCE4" w:themeFill="text2" w:themeFillTint="33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  <w:lang w:eastAsia="zh-CN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563" w:hRule="exact"/>
        </w:trPr>
        <w:tc>
          <w:tcPr>
            <w:tcW w:w="516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1</w:t>
            </w:r>
          </w:p>
        </w:tc>
        <w:tc>
          <w:tcPr>
            <w:tcW w:w="84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整体方案</w:t>
            </w:r>
          </w:p>
        </w:tc>
        <w:tc>
          <w:tcPr>
            <w:tcW w:w="552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20</w:t>
            </w:r>
          </w:p>
        </w:tc>
        <w:tc>
          <w:tcPr>
            <w:tcW w:w="68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</w:rPr>
              <w:t>根据文件响应情况进行评审：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1.整体方案完全贴合项目需求，且合理优异的，得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2.整体方案较为贴合项目需求，且较为合理的，得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10-19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3.整体方案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基本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符合项目需求，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基本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合理的，得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1-10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备注：未提供本项响应内容的不得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分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。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75" w:hRule="exact"/>
        </w:trPr>
        <w:tc>
          <w:tcPr>
            <w:tcW w:w="516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2</w:t>
            </w:r>
          </w:p>
        </w:tc>
        <w:tc>
          <w:tcPr>
            <w:tcW w:w="84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服务保障</w:t>
            </w:r>
          </w:p>
        </w:tc>
        <w:tc>
          <w:tcPr>
            <w:tcW w:w="552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10</w:t>
            </w:r>
          </w:p>
        </w:tc>
        <w:tc>
          <w:tcPr>
            <w:tcW w:w="68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lang w:eastAsia="zh-CN"/>
              </w:rPr>
              <w:t>响应商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</w:rPr>
              <w:t>应当具有良好的商业信誉和健全的财务会计制度，应当有依法缴纳税收和社会保障资金的良好记录。（提供202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</w:rPr>
              <w:t>年度至今任意1个月的财务状况报告或银行出具的资信证明复印件）（提供202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</w:rPr>
              <w:t>年1月至今任意1个月的依法缴纳税收和社会保障资金的相关材料复印件；如依法免税或不需要缴纳社会保障资金的，应当提供相应证明文件复印件）；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能提供有效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财务状况报告或银行出具的资信证明，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以及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依法缴纳税收和社会保障资金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证明，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得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分。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567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2.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缺其中一项材料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，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扣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分。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备注：未提供本项响应内容的不得分。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48" w:hRule="atLeast"/>
        </w:trPr>
        <w:tc>
          <w:tcPr>
            <w:tcW w:w="516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3</w:t>
            </w:r>
          </w:p>
        </w:tc>
        <w:tc>
          <w:tcPr>
            <w:tcW w:w="84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工作</w:t>
            </w:r>
          </w:p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人员</w:t>
            </w:r>
          </w:p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方正仿宋_GBK" w:cs="Times New Roman"/>
                <w:sz w:val="30"/>
                <w:szCs w:val="30"/>
              </w:rPr>
              <w:t>安排</w:t>
            </w:r>
          </w:p>
        </w:tc>
        <w:tc>
          <w:tcPr>
            <w:tcW w:w="552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10</w:t>
            </w:r>
          </w:p>
        </w:tc>
        <w:tc>
          <w:tcPr>
            <w:tcW w:w="68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lang w:eastAsia="zh-CN"/>
              </w:rPr>
              <w:t>委托期间，响应商需安排至少1名专职工作人员负责对接我局工作。（需要提供负责本项目专职人员名单，学历或职业资格证书）：</w:t>
            </w:r>
          </w:p>
          <w:p>
            <w:pPr>
              <w:pStyle w:val="2"/>
              <w:rPr>
                <w:rFonts w:hint="default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完全符合要求，安排专职人员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2人及以上，均拥有网络舆情分析师证书，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得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分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基本符合要求，安排专职人员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1至2人，其中1人拥有网络舆情分析师证书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且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  <w:t>得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  <w:t>分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3.未安排专职工作人员，或未提供相关证书，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不得分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。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50" w:hRule="atLeast"/>
        </w:trPr>
        <w:tc>
          <w:tcPr>
            <w:tcW w:w="516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4</w:t>
            </w:r>
          </w:p>
        </w:tc>
        <w:tc>
          <w:tcPr>
            <w:tcW w:w="84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lang w:eastAsia="zh-CN"/>
              </w:rPr>
              <w:t>技术支持</w:t>
            </w:r>
          </w:p>
        </w:tc>
        <w:tc>
          <w:tcPr>
            <w:tcW w:w="552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20</w:t>
            </w:r>
          </w:p>
        </w:tc>
        <w:tc>
          <w:tcPr>
            <w:tcW w:w="68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lang w:eastAsia="zh-CN"/>
              </w:rPr>
              <w:t>响应商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</w:rPr>
              <w:t>具备履行合同所必需的设备和专业技术能力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lang w:eastAsia="zh-CN"/>
              </w:rPr>
              <w:t>。（提供自主运营系统证明，系统相关功能介绍等证明）</w:t>
            </w: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Times New Roman" w:hAnsi="Times New Roman" w:eastAsia="方正仿宋_GBK" w:cstheme="minorBidi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theme="minorBidi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提供完整材料，得20分；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方正仿宋_GBK" w:cstheme="minorBidi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theme="minorBidi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未提供自主运营系统情况（或使用的系统为第三方开发的系统）扣10分。</w:t>
            </w:r>
          </w:p>
          <w:p>
            <w:pPr>
              <w:pStyle w:val="2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theme="minorBidi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3.未</w:t>
            </w:r>
            <w:r>
              <w:rPr>
                <w:rFonts w:hint="default" w:ascii="Times New Roman" w:hAnsi="Times New Roman" w:eastAsia="方正仿宋_GBK" w:cstheme="minorBidi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提供系统相关功能介绍等证明</w:t>
            </w:r>
            <w:r>
              <w:rPr>
                <w:rFonts w:hint="eastAsia" w:ascii="Times New Roman" w:hAnsi="Times New Roman" w:eastAsia="方正仿宋_GBK" w:cstheme="minorBidi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材料，扣10分。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560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4" w:hRule="atLeast"/>
        </w:trPr>
        <w:tc>
          <w:tcPr>
            <w:tcW w:w="516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5</w:t>
            </w:r>
          </w:p>
        </w:tc>
        <w:tc>
          <w:tcPr>
            <w:tcW w:w="84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lang w:eastAsia="zh-CN"/>
              </w:rPr>
              <w:t>运营案例</w:t>
            </w:r>
          </w:p>
        </w:tc>
        <w:tc>
          <w:tcPr>
            <w:tcW w:w="552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20</w:t>
            </w:r>
          </w:p>
        </w:tc>
        <w:tc>
          <w:tcPr>
            <w:tcW w:w="68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lang w:eastAsia="zh-CN"/>
              </w:rPr>
              <w:t>响应商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</w:rPr>
              <w:t>提供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lang w:val="en-US" w:eastAsia="zh-CN"/>
              </w:rPr>
              <w:t>2022年以来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</w:rPr>
              <w:t>类似项目案例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lang w:val="en-US" w:eastAsia="zh-CN"/>
              </w:rPr>
              <w:t>2个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</w:rPr>
              <w:t>。（需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lang w:eastAsia="zh-CN"/>
              </w:rPr>
              <w:t>提供合同关键页复印件，服务对象为政府部门、企事业单位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</w:rPr>
              <w:t>）</w:t>
            </w:r>
          </w:p>
          <w:p>
            <w:pPr>
              <w:pStyle w:val="2"/>
              <w:rPr>
                <w:rFonts w:hint="default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sz w:val="28"/>
                <w:szCs w:val="28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方正仿宋_GBK"/>
                <w:kern w:val="2"/>
                <w:sz w:val="28"/>
                <w:szCs w:val="28"/>
                <w:lang w:val="en-US" w:eastAsia="zh-CN" w:bidi="ar-SA"/>
              </w:rPr>
              <w:t>提供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完整材料，得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20分；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2.缺其中一个案例扣10分，未提供不得分</w:t>
            </w:r>
            <w:r>
              <w:rPr>
                <w:rFonts w:hint="eastAsia" w:ascii="Times New Roman" w:hAnsi="Times New Roman" w:eastAsia="方正仿宋_GBK"/>
                <w:b w:val="0"/>
                <w:bCs w:val="0"/>
                <w:kern w:val="2"/>
                <w:sz w:val="28"/>
                <w:szCs w:val="28"/>
                <w:lang w:val="en-US" w:eastAsia="zh-CN" w:bidi="ar-SA"/>
              </w:rPr>
              <w:t>。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4" w:hRule="atLeast"/>
        </w:trPr>
        <w:tc>
          <w:tcPr>
            <w:tcW w:w="516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6</w:t>
            </w:r>
          </w:p>
        </w:tc>
        <w:tc>
          <w:tcPr>
            <w:tcW w:w="844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lang w:eastAsia="zh-CN"/>
              </w:rPr>
              <w:t>价格得分</w:t>
            </w:r>
          </w:p>
        </w:tc>
        <w:tc>
          <w:tcPr>
            <w:tcW w:w="552" w:type="dxa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sz w:val="30"/>
                <w:szCs w:val="30"/>
                <w:lang w:val="en-US" w:eastAsia="zh-CN"/>
              </w:rPr>
              <w:t>0</w:t>
            </w:r>
          </w:p>
        </w:tc>
        <w:tc>
          <w:tcPr>
            <w:tcW w:w="68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</w:rPr>
              <w:t>计算价格评分统一采用低价优先法计算，各有效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lang w:eastAsia="zh-CN"/>
              </w:rPr>
              <w:t>响应商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</w:rPr>
              <w:t>评标价中，取最低价为评标基准价，其价格为满分，其他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lang w:eastAsia="zh-CN"/>
              </w:rPr>
              <w:t>响应商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</w:rPr>
              <w:t>的价格分统一按照下列公式计算：价格评分=（评分基准价/评标价）×</w:t>
            </w:r>
            <w:r>
              <w:rPr>
                <w:rFonts w:hint="eastAsia" w:ascii="Times New Roman" w:hAnsi="Times New Roman" w:eastAsia="方正仿宋_GBK" w:cs="Times New Roman"/>
                <w:b/>
                <w:bCs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</w:rPr>
              <w:t>0分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注：若低于采购预算金额的80%，须对报价合理性及成本构成作书面说明（如报价成本分析），否则将视为低于成本报价被认定为报价无效。</w:t>
            </w:r>
          </w:p>
        </w:tc>
        <w:tc>
          <w:tcPr>
            <w:tcW w:w="105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</w:tbl>
    <w:p/>
    <w:sectPr>
      <w:pgSz w:w="11906" w:h="16838"/>
      <w:pgMar w:top="1100" w:right="1179" w:bottom="1100" w:left="117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Agency FB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gency FB">
    <w:panose1 w:val="020B0503020202020204"/>
    <w:charset w:val="00"/>
    <w:family w:val="auto"/>
    <w:pitch w:val="default"/>
    <w:sig w:usb0="00000003" w:usb1="00000000" w:usb2="00000000" w:usb3="00000000" w:csb0="2000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公文小标宋">
    <w:altName w:val="方正小标宋简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B2CC25A"/>
    <w:multiLevelType w:val="singleLevel"/>
    <w:tmpl w:val="EB2CC25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992C63D"/>
    <w:multiLevelType w:val="singleLevel"/>
    <w:tmpl w:val="0992C63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C057F1"/>
    <w:rsid w:val="05C057F1"/>
    <w:rsid w:val="0F31564B"/>
    <w:rsid w:val="10805E0D"/>
    <w:rsid w:val="1CFC69E7"/>
    <w:rsid w:val="1FBF8C65"/>
    <w:rsid w:val="286448AB"/>
    <w:rsid w:val="411F65A9"/>
    <w:rsid w:val="44524D97"/>
    <w:rsid w:val="540F128A"/>
    <w:rsid w:val="5AFB0A6F"/>
    <w:rsid w:val="672024CC"/>
    <w:rsid w:val="6AFF8A27"/>
    <w:rsid w:val="73864A6A"/>
    <w:rsid w:val="7E33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3">
    <w:name w:val="toc 31"/>
    <w:next w:val="1"/>
    <w:qFormat/>
    <w:uiPriority w:val="0"/>
    <w:pPr>
      <w:wordWrap w:val="0"/>
      <w:ind w:left="850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Emphasis"/>
    <w:basedOn w:val="6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1237</Words>
  <Characters>1327</Characters>
  <Lines>0</Lines>
  <Paragraphs>0</Paragraphs>
  <TotalTime>4</TotalTime>
  <ScaleCrop>false</ScaleCrop>
  <LinksUpToDate>false</LinksUpToDate>
  <CharactersWithSpaces>1327</CharactersWithSpaces>
  <Application>WPS Office_11.8.2.1131_F1E327BC-269C-435d-A152-05C5408002CA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2025-02-19T00:55:00Z</dcterms:created>
  <dc:creator>陈琪琪</dc:creator>
  <cp:lastModifiedBy>陈政</cp:lastModifiedBy>
  <dcterms:modified xsi:type="dcterms:W3CDTF">2026-03-30T17:03:07Z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2052-11.8.2.1131</vt:lpwstr>
  </property>
  <property fmtid="{D5CDD505-2E9C-101B-9397-08002B2CF9AE}" pid="3" name="ICV">
    <vt:lpwstr>4D0B2A53A3794C2BA15128333E8FC64E_13</vt:lpwstr>
  </property>
  <property fmtid="{D5CDD505-2E9C-101B-9397-08002B2CF9AE}" pid="4" name="KSOTemplateDocerSaveRecord">
    <vt:lpwstr>eyJoZGlkIjoiOWUxOWNlZTRmNmNjMzZiZjExZGI2MTE2YjFjMmEwOGQiLCJ1c2VySWQiOiIyNTMwODYwMjcifQ==</vt:lpwstr>
  </property>
</Properties>
</file>