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C8915">
      <w:pPr>
        <w:rPr>
          <w:b/>
          <w:sz w:val="32"/>
          <w:szCs w:val="32"/>
        </w:rPr>
      </w:pPr>
      <w:r>
        <w:rPr>
          <w:b/>
          <w:sz w:val="32"/>
          <w:szCs w:val="32"/>
        </w:rPr>
        <w:t xml:space="preserve">                 </w:t>
      </w:r>
    </w:p>
    <w:p w14:paraId="6B44DEE4">
      <w:pPr>
        <w:rPr>
          <w:b/>
          <w:sz w:val="52"/>
          <w:szCs w:val="52"/>
        </w:rPr>
      </w:pPr>
    </w:p>
    <w:p w14:paraId="17827AEC">
      <w:pPr>
        <w:jc w:val="center"/>
        <w:rPr>
          <w:rFonts w:ascii="华文中宋" w:hAnsi="华文中宋" w:eastAsia="华文中宋" w:cs="华文中宋"/>
          <w:b/>
          <w:bCs/>
          <w:spacing w:val="40"/>
          <w:sz w:val="52"/>
          <w:szCs w:val="52"/>
        </w:rPr>
      </w:pPr>
      <w:r>
        <w:rPr>
          <w:rFonts w:hint="eastAsia" w:ascii="华文中宋" w:hAnsi="华文中宋" w:eastAsia="华文中宋" w:cs="华文中宋"/>
          <w:b/>
          <w:bCs/>
          <w:spacing w:val="40"/>
          <w:sz w:val="52"/>
          <w:szCs w:val="52"/>
          <w:lang w:val="en-US" w:eastAsia="zh-CN"/>
        </w:rPr>
        <w:t>行业</w:t>
      </w:r>
      <w:r>
        <w:rPr>
          <w:rFonts w:hint="eastAsia" w:ascii="华文中宋" w:hAnsi="华文中宋" w:eastAsia="华文中宋" w:cs="华文中宋"/>
          <w:b/>
          <w:bCs/>
          <w:spacing w:val="40"/>
          <w:sz w:val="52"/>
          <w:szCs w:val="52"/>
        </w:rPr>
        <w:t>企业评价规范</w:t>
      </w:r>
    </w:p>
    <w:p w14:paraId="1FE4C15C">
      <w:pPr>
        <w:jc w:val="center"/>
        <w:rPr>
          <w:rFonts w:hint="eastAsia" w:ascii="方正黑体简体" w:hAnsi="方正黑体简体" w:eastAsia="方正黑体简体" w:cs="方正黑体简体"/>
          <w:sz w:val="24"/>
          <w:szCs w:val="24"/>
        </w:rPr>
      </w:pPr>
      <w:r>
        <w:rPr>
          <w:rFonts w:hint="eastAsia" w:ascii="方正黑体简体" w:hAnsi="方正黑体简体" w:eastAsia="方正黑体简体" w:cs="方正黑体简体"/>
          <w:sz w:val="24"/>
          <w:szCs w:val="24"/>
        </w:rPr>
        <w:t>职业编码：6-31-0</w:t>
      </w:r>
      <w:r>
        <w:rPr>
          <w:rFonts w:hint="eastAsia" w:ascii="方正黑体简体" w:hAnsi="方正黑体简体" w:eastAsia="方正黑体简体" w:cs="方正黑体简体"/>
          <w:sz w:val="24"/>
          <w:szCs w:val="24"/>
          <w:lang w:val="en-US" w:eastAsia="zh-CN"/>
        </w:rPr>
        <w:t>1</w:t>
      </w:r>
      <w:r>
        <w:rPr>
          <w:rFonts w:hint="eastAsia" w:ascii="方正黑体简体" w:hAnsi="方正黑体简体" w:eastAsia="方正黑体简体" w:cs="方正黑体简体"/>
          <w:sz w:val="24"/>
          <w:szCs w:val="24"/>
        </w:rPr>
        <w:t>-0</w:t>
      </w:r>
      <w:r>
        <w:rPr>
          <w:rFonts w:hint="eastAsia" w:ascii="方正黑体简体" w:hAnsi="方正黑体简体" w:eastAsia="方正黑体简体" w:cs="方正黑体简体"/>
          <w:sz w:val="24"/>
          <w:szCs w:val="24"/>
          <w:lang w:val="en-US" w:eastAsia="zh-CN"/>
        </w:rPr>
        <w:t>3</w:t>
      </w:r>
      <w:r>
        <w:rPr>
          <w:rFonts w:hint="eastAsia" w:ascii="方正黑体简体" w:hAnsi="方正黑体简体" w:eastAsia="方正黑体简体" w:cs="方正黑体简体"/>
          <w:sz w:val="24"/>
          <w:szCs w:val="24"/>
        </w:rPr>
        <w:t xml:space="preserve"> </w:t>
      </w:r>
    </w:p>
    <w:p w14:paraId="55C7F293">
      <w:pPr>
        <w:rPr>
          <w:b/>
          <w:sz w:val="32"/>
          <w:szCs w:val="32"/>
        </w:rPr>
      </w:pPr>
    </w:p>
    <w:p w14:paraId="721610E5">
      <w:pPr>
        <w:rPr>
          <w:b/>
          <w:sz w:val="32"/>
          <w:szCs w:val="32"/>
        </w:rPr>
      </w:pPr>
    </w:p>
    <w:p w14:paraId="33139BB2">
      <w:pPr>
        <w:rPr>
          <w:b/>
          <w:sz w:val="32"/>
          <w:szCs w:val="32"/>
        </w:rPr>
      </w:pPr>
    </w:p>
    <w:p w14:paraId="2C1DCA79">
      <w:pPr>
        <w:rPr>
          <w:b/>
          <w:sz w:val="32"/>
          <w:szCs w:val="32"/>
        </w:rPr>
      </w:pPr>
    </w:p>
    <w:p w14:paraId="5011D1F1">
      <w:pPr>
        <w:rPr>
          <w:bCs/>
          <w:sz w:val="32"/>
          <w:szCs w:val="32"/>
        </w:rPr>
      </w:pPr>
    </w:p>
    <w:p w14:paraId="60C33AB1">
      <w:pPr>
        <w:jc w:val="center"/>
        <w:rPr>
          <w:rFonts w:hint="eastAsia" w:ascii="方正黑体_GBK" w:hAnsi="方正黑体_GBK" w:eastAsia="方正黑体_GBK" w:cs="方正黑体_GBK"/>
          <w:bCs/>
          <w:sz w:val="48"/>
          <w:szCs w:val="48"/>
          <w:lang w:eastAsia="zh-CN"/>
        </w:rPr>
      </w:pPr>
      <w:r>
        <w:rPr>
          <w:rFonts w:hint="eastAsia" w:ascii="方正黑体简体" w:hAnsi="方正黑体简体" w:eastAsia="方正黑体简体" w:cs="方正黑体简体"/>
          <w:bCs/>
          <w:sz w:val="52"/>
          <w:szCs w:val="52"/>
          <w:lang w:val="en-US" w:eastAsia="zh-CN"/>
        </w:rPr>
        <w:t>电工</w:t>
      </w:r>
    </w:p>
    <w:p w14:paraId="24097FBC">
      <w:pPr>
        <w:jc w:val="center"/>
        <w:rPr>
          <w:bCs/>
          <w:sz w:val="52"/>
          <w:szCs w:val="52"/>
        </w:rPr>
      </w:pPr>
    </w:p>
    <w:p w14:paraId="69AF69E0">
      <w:pPr>
        <w:jc w:val="center"/>
        <w:rPr>
          <w:bCs/>
          <w:sz w:val="52"/>
          <w:szCs w:val="52"/>
        </w:rPr>
      </w:pPr>
    </w:p>
    <w:p w14:paraId="47104F90">
      <w:pPr>
        <w:jc w:val="center"/>
        <w:rPr>
          <w:bCs/>
          <w:sz w:val="52"/>
          <w:szCs w:val="52"/>
        </w:rPr>
      </w:pPr>
    </w:p>
    <w:p w14:paraId="2D7FE17E">
      <w:pPr>
        <w:pStyle w:val="4"/>
        <w:rPr>
          <w:bCs/>
          <w:sz w:val="52"/>
          <w:szCs w:val="52"/>
        </w:rPr>
      </w:pPr>
    </w:p>
    <w:p w14:paraId="2A957919">
      <w:pPr>
        <w:pStyle w:val="5"/>
        <w:rPr>
          <w:bCs/>
          <w:sz w:val="52"/>
          <w:szCs w:val="52"/>
        </w:rPr>
      </w:pPr>
    </w:p>
    <w:p w14:paraId="0164EA8A">
      <w:pPr>
        <w:pStyle w:val="3"/>
      </w:pPr>
    </w:p>
    <w:p w14:paraId="4227CEEC">
      <w:pPr>
        <w:pStyle w:val="4"/>
      </w:pPr>
    </w:p>
    <w:p w14:paraId="1E71C2F7">
      <w:pPr>
        <w:jc w:val="center"/>
        <w:rPr>
          <w:bCs/>
          <w:sz w:val="52"/>
          <w:szCs w:val="52"/>
        </w:rPr>
      </w:pPr>
    </w:p>
    <w:p w14:paraId="54415B11">
      <w:pPr>
        <w:jc w:val="center"/>
        <w:rPr>
          <w:rFonts w:hint="eastAsia" w:asciiTheme="majorEastAsia" w:hAnsiTheme="majorEastAsia" w:eastAsiaTheme="majorEastAsia" w:cstheme="majorEastAsia"/>
          <w:b w:val="0"/>
          <w:bCs/>
          <w:sz w:val="28"/>
          <w:szCs w:val="28"/>
          <w:lang w:val="en-US" w:eastAsia="zh-CN"/>
        </w:rPr>
      </w:pPr>
      <w:r>
        <w:rPr>
          <w:rFonts w:hint="eastAsia" w:ascii="方正小标宋_GBK" w:hAnsi="方正小标宋_GBK" w:eastAsia="方正小标宋_GBK" w:cs="方正小标宋_GBK"/>
          <w:b w:val="0"/>
          <w:bCs/>
          <w:sz w:val="32"/>
          <w:szCs w:val="32"/>
          <w:lang w:val="en-US" w:eastAsia="zh-CN"/>
        </w:rPr>
        <w:t>XXXX有限公司</w:t>
      </w:r>
      <w:r>
        <w:rPr>
          <w:rFonts w:hint="eastAsia" w:asciiTheme="majorEastAsia" w:hAnsiTheme="majorEastAsia" w:eastAsiaTheme="majorEastAsia" w:cstheme="majorEastAsia"/>
          <w:b w:val="0"/>
          <w:bCs/>
          <w:sz w:val="28"/>
          <w:szCs w:val="28"/>
          <w:lang w:val="en-US" w:eastAsia="zh-CN"/>
        </w:rPr>
        <w:t xml:space="preserve">  </w:t>
      </w:r>
      <w:r>
        <w:rPr>
          <w:rFonts w:hint="eastAsia" w:ascii="方正黑体简体" w:hAnsi="方正黑体简体" w:eastAsia="方正黑体简体" w:cs="方正黑体简体"/>
          <w:b w:val="0"/>
          <w:bCs/>
          <w:sz w:val="32"/>
          <w:szCs w:val="32"/>
          <w:lang w:val="en-US" w:eastAsia="zh-CN"/>
        </w:rPr>
        <w:t>制定</w:t>
      </w:r>
    </w:p>
    <w:p w14:paraId="3449C0C8">
      <w:pPr>
        <w:pStyle w:val="4"/>
        <w:jc w:val="cente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val="0"/>
          <w:bCs/>
          <w:sz w:val="28"/>
          <w:szCs w:val="28"/>
          <w:lang w:val="en-US" w:eastAsia="zh-CN"/>
        </w:rPr>
        <w:t>（202X年XX月）</w:t>
      </w:r>
    </w:p>
    <w:p w14:paraId="4CB8C804">
      <w:pPr>
        <w:jc w:val="center"/>
        <w:rPr>
          <w:b/>
          <w:color w:val="FF0000"/>
          <w:sz w:val="32"/>
          <w:szCs w:val="32"/>
        </w:rPr>
        <w:sectPr>
          <w:footerReference r:id="rId5" w:type="first"/>
          <w:headerReference r:id="rId3" w:type="default"/>
          <w:headerReference r:id="rId4" w:type="even"/>
          <w:pgSz w:w="11906" w:h="16838"/>
          <w:pgMar w:top="709" w:right="1800" w:bottom="1134" w:left="1800" w:header="851" w:footer="992" w:gutter="0"/>
          <w:cols w:space="425" w:num="1"/>
          <w:titlePg/>
          <w:docGrid w:type="lines" w:linePitch="312" w:charSpace="0"/>
        </w:sectPr>
      </w:pPr>
      <w:r>
        <w:rPr>
          <w:rFonts w:ascii="华文中宋" w:hAnsi="华文中宋" w:eastAsia="华文中宋" w:cs="华文中宋"/>
          <w:sz w:val="32"/>
          <w:szCs w:val="32"/>
        </w:rPr>
        <w:t xml:space="preserve"> </w:t>
      </w:r>
    </w:p>
    <w:p w14:paraId="1A0E7B7E">
      <w:pPr>
        <w:widowControl/>
        <w:kinsoku w:val="0"/>
        <w:autoSpaceDE w:val="0"/>
        <w:autoSpaceDN w:val="0"/>
        <w:adjustRightInd w:val="0"/>
        <w:snapToGri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p>
    <w:p w14:paraId="0FF832BB">
      <w:pPr>
        <w:widowControl/>
        <w:kinsoku w:val="0"/>
        <w:autoSpaceDE w:val="0"/>
        <w:autoSpaceDN w:val="0"/>
        <w:adjustRightInd w:val="0"/>
        <w:snapToGri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p>
    <w:p w14:paraId="276B3916">
      <w:pPr>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电工</w:t>
      </w:r>
    </w:p>
    <w:p w14:paraId="51D56119">
      <w:pPr>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行业企业评价规范</w:t>
      </w:r>
    </w:p>
    <w:p w14:paraId="2E9B4F0E">
      <w:pPr>
        <w:spacing w:line="360" w:lineRule="exact"/>
        <w:jc w:val="left"/>
        <w:rPr>
          <w:rFonts w:hint="eastAsia" w:ascii="方正黑体简体" w:hAnsi="方正黑体简体" w:eastAsia="方正黑体简体" w:cs="方正黑体简体"/>
          <w:b w:val="0"/>
          <w:bCs w:val="0"/>
          <w:sz w:val="21"/>
          <w:szCs w:val="21"/>
        </w:rPr>
      </w:pPr>
    </w:p>
    <w:p w14:paraId="2D271EB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rPr>
      </w:pPr>
      <w:r>
        <w:rPr>
          <w:rFonts w:hint="eastAsia" w:ascii="方正黑体简体" w:hAnsi="方正黑体简体" w:eastAsia="方正黑体简体" w:cs="方正黑体简体"/>
          <w:snapToGrid w:val="0"/>
          <w:color w:val="000000"/>
          <w:spacing w:val="4"/>
          <w:kern w:val="0"/>
          <w:sz w:val="21"/>
          <w:szCs w:val="21"/>
        </w:rPr>
        <w:t>1．职业概况</w:t>
      </w:r>
    </w:p>
    <w:p w14:paraId="18CD72E6">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1.1 职业名称</w:t>
      </w:r>
      <w:r>
        <w:rPr>
          <w:rFonts w:hint="eastAsia" w:ascii="方正黑体简体" w:hAnsi="方正黑体简体" w:eastAsia="方正黑体简体" w:cs="方正黑体简体"/>
          <w:snapToGrid w:val="0"/>
          <w:color w:val="000000"/>
          <w:spacing w:val="4"/>
          <w:kern w:val="0"/>
          <w:szCs w:val="21"/>
        </w:rPr>
        <w:t xml:space="preserve"> </w:t>
      </w:r>
    </w:p>
    <w:p w14:paraId="5B89B43C">
      <w:pPr>
        <w:spacing w:line="180" w:lineRule="auto"/>
        <w:ind w:firstLine="420" w:firstLineChars="200"/>
        <w:rPr>
          <w:rFonts w:hint="eastAsia"/>
          <w:szCs w:val="21"/>
          <w:highlight w:val="yellow"/>
          <w:lang w:val="en-US" w:eastAsia="zh-CN"/>
        </w:rPr>
      </w:pPr>
      <w:r>
        <w:rPr>
          <w:rFonts w:hint="eastAsia"/>
          <w:szCs w:val="21"/>
          <w:highlight w:val="yellow"/>
          <w:lang w:val="en-US" w:eastAsia="zh-CN"/>
        </w:rPr>
        <w:t>电工</w:t>
      </w:r>
    </w:p>
    <w:p w14:paraId="74C2B86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rPr>
      </w:pPr>
      <w:r>
        <w:rPr>
          <w:rFonts w:hint="eastAsia" w:ascii="方正黑体简体" w:hAnsi="方正黑体简体" w:eastAsia="方正黑体简体" w:cs="方正黑体简体"/>
          <w:b w:val="0"/>
          <w:bCs w:val="0"/>
          <w:szCs w:val="21"/>
        </w:rPr>
        <w:t>1.2 职业编码</w:t>
      </w:r>
    </w:p>
    <w:p w14:paraId="48C87D04">
      <w:pPr>
        <w:spacing w:line="180" w:lineRule="auto"/>
        <w:ind w:firstLine="210" w:firstLineChars="100"/>
        <w:rPr>
          <w:szCs w:val="21"/>
          <w:highlight w:val="yellow"/>
        </w:rPr>
      </w:pPr>
      <w:r>
        <w:rPr>
          <w:szCs w:val="21"/>
          <w:highlight w:val="yellow"/>
        </w:rPr>
        <w:t xml:space="preserve"> </w:t>
      </w:r>
      <w:r>
        <w:rPr>
          <w:rFonts w:hint="eastAsia" w:asciiTheme="minorEastAsia" w:hAnsiTheme="minorEastAsia" w:eastAsiaTheme="minorEastAsia" w:cstheme="minorEastAsia"/>
          <w:szCs w:val="21"/>
          <w:highlight w:val="yellow"/>
        </w:rPr>
        <w:t>6-31-0</w:t>
      </w:r>
      <w:r>
        <w:rPr>
          <w:rFonts w:hint="eastAsia" w:asciiTheme="minorEastAsia" w:hAnsiTheme="minorEastAsia" w:eastAsiaTheme="minorEastAsia" w:cstheme="minorEastAsia"/>
          <w:szCs w:val="21"/>
          <w:highlight w:val="yellow"/>
          <w:lang w:val="en-US" w:eastAsia="zh-CN"/>
        </w:rPr>
        <w:t>1</w:t>
      </w:r>
      <w:r>
        <w:rPr>
          <w:rFonts w:hint="eastAsia" w:asciiTheme="minorEastAsia" w:hAnsiTheme="minorEastAsia" w:eastAsiaTheme="minorEastAsia" w:cstheme="minorEastAsia"/>
          <w:szCs w:val="21"/>
          <w:highlight w:val="yellow"/>
        </w:rPr>
        <w:t>-0</w:t>
      </w:r>
      <w:r>
        <w:rPr>
          <w:rFonts w:hint="eastAsia" w:asciiTheme="minorEastAsia" w:hAnsiTheme="minorEastAsia" w:eastAsiaTheme="minorEastAsia" w:cstheme="minorEastAsia"/>
          <w:szCs w:val="21"/>
          <w:highlight w:val="yellow"/>
          <w:lang w:val="en-US" w:eastAsia="zh-CN"/>
        </w:rPr>
        <w:t>3</w:t>
      </w:r>
      <w:r>
        <w:rPr>
          <w:rFonts w:hint="eastAsia" w:asciiTheme="minorEastAsia" w:hAnsiTheme="minorEastAsia" w:eastAsiaTheme="minorEastAsia" w:cstheme="minorEastAsia"/>
          <w:szCs w:val="21"/>
          <w:highlight w:val="yellow"/>
        </w:rPr>
        <w:t xml:space="preserve"> </w:t>
      </w:r>
    </w:p>
    <w:p w14:paraId="58A3195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1.3 职业定义</w:t>
      </w:r>
      <w:r>
        <w:rPr>
          <w:rFonts w:hint="eastAsia" w:ascii="方正黑体简体" w:hAnsi="方正黑体简体" w:eastAsia="方正黑体简体" w:cs="方正黑体简体"/>
          <w:szCs w:val="21"/>
        </w:rPr>
        <w:t xml:space="preserve"> </w:t>
      </w:r>
    </w:p>
    <w:p w14:paraId="16965BF5">
      <w:pPr>
        <w:spacing w:line="180" w:lineRule="auto"/>
        <w:ind w:firstLine="420" w:firstLineChars="200"/>
        <w:rPr>
          <w:rFonts w:hint="eastAsia" w:asciiTheme="minorEastAsia" w:hAnsiTheme="minorEastAsia" w:eastAsiaTheme="minorEastAsia" w:cstheme="minorEastAsia"/>
          <w:szCs w:val="21"/>
          <w:highlight w:val="none"/>
        </w:rPr>
      </w:pPr>
      <w:bookmarkStart w:id="0" w:name="_GoBack"/>
      <w:r>
        <w:rPr>
          <w:rFonts w:hint="eastAsia" w:asciiTheme="minorEastAsia" w:hAnsiTheme="minorEastAsia" w:eastAsiaTheme="minorEastAsia" w:cstheme="minorEastAsia"/>
          <w:szCs w:val="21"/>
          <w:highlight w:val="none"/>
        </w:rPr>
        <w:t>使用工具、量具和仪器、仪表，安装、调试与维护、修理机械设备电气部分和电气系统线路及器件的人员。</w:t>
      </w:r>
    </w:p>
    <w:bookmarkEnd w:id="0"/>
    <w:p w14:paraId="4747097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1.4 职业</w:t>
      </w:r>
      <w:r>
        <w:rPr>
          <w:rFonts w:hint="eastAsia" w:ascii="方正黑体简体" w:hAnsi="方正黑体简体" w:eastAsia="方正黑体简体" w:cs="方正黑体简体"/>
          <w:b w:val="0"/>
          <w:bCs w:val="0"/>
          <w:szCs w:val="21"/>
          <w:lang w:val="en-US" w:eastAsia="zh-CN"/>
        </w:rPr>
        <w:t>技能</w:t>
      </w:r>
      <w:r>
        <w:rPr>
          <w:rFonts w:hint="eastAsia" w:ascii="方正黑体简体" w:hAnsi="方正黑体简体" w:eastAsia="方正黑体简体" w:cs="方正黑体简体"/>
          <w:b w:val="0"/>
          <w:bCs w:val="0"/>
          <w:szCs w:val="21"/>
        </w:rPr>
        <w:t>等级</w:t>
      </w:r>
      <w:r>
        <w:rPr>
          <w:rFonts w:hint="eastAsia" w:ascii="方正黑体简体" w:hAnsi="方正黑体简体" w:eastAsia="方正黑体简体" w:cs="方正黑体简体"/>
          <w:szCs w:val="21"/>
        </w:rPr>
        <w:t xml:space="preserve"> </w:t>
      </w:r>
    </w:p>
    <w:p w14:paraId="649D5218">
      <w:pPr>
        <w:tabs>
          <w:tab w:val="left" w:pos="3472"/>
        </w:tabs>
        <w:spacing w:line="180" w:lineRule="auto"/>
        <w:ind w:firstLine="420" w:firstLineChars="200"/>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本职业共设五个等级，分别为:五级/初级工、四级/中级工</w:t>
      </w:r>
      <w:r>
        <w:rPr>
          <w:rFonts w:hint="eastAsia" w:asciiTheme="minorEastAsia" w:hAnsiTheme="minorEastAsia" w:eastAsiaTheme="minorEastAsia" w:cstheme="minorEastAsia"/>
          <w:szCs w:val="21"/>
          <w:highlight w:val="yellow"/>
          <w:lang w:eastAsia="zh-CN"/>
        </w:rPr>
        <w:t>、</w:t>
      </w:r>
      <w:r>
        <w:rPr>
          <w:rFonts w:hint="eastAsia" w:asciiTheme="minorEastAsia" w:hAnsiTheme="minorEastAsia" w:eastAsiaTheme="minorEastAsia" w:cstheme="minorEastAsia"/>
          <w:szCs w:val="21"/>
          <w:highlight w:val="yellow"/>
        </w:rPr>
        <w:t>三级/高级工、二级/技师、一级/高级技师。</w:t>
      </w:r>
    </w:p>
    <w:p w14:paraId="0AE08D66">
      <w:pPr>
        <w:widowControl/>
        <w:numPr>
          <w:ilvl w:val="0"/>
          <w:numId w:val="0"/>
        </w:numPr>
        <w:kinsoku w:val="0"/>
        <w:autoSpaceDE w:val="0"/>
        <w:autoSpaceDN w:val="0"/>
        <w:adjustRightInd w:val="0"/>
        <w:snapToGrid w:val="0"/>
        <w:spacing w:before="86" w:line="240" w:lineRule="auto"/>
        <w:jc w:val="left"/>
        <w:textAlignment w:val="baseline"/>
        <w:outlineLvl w:val="1"/>
        <w:rPr>
          <w:szCs w:val="21"/>
        </w:rPr>
      </w:pPr>
      <w:r>
        <w:rPr>
          <w:rFonts w:hint="eastAsia" w:ascii="方正黑体简体" w:hAnsi="方正黑体简体" w:eastAsia="方正黑体简体" w:cs="方正黑体简体"/>
          <w:b w:val="0"/>
          <w:bCs w:val="0"/>
          <w:szCs w:val="21"/>
        </w:rPr>
        <w:t>1.5 职业环境条件</w:t>
      </w:r>
      <w:r>
        <w:rPr>
          <w:szCs w:val="21"/>
        </w:rPr>
        <w:tab/>
      </w:r>
    </w:p>
    <w:p w14:paraId="022ABB08">
      <w:pPr>
        <w:spacing w:line="18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室内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外，常温。</w:t>
      </w:r>
    </w:p>
    <w:p w14:paraId="06F9758B">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1.6 职业能力特征</w:t>
      </w:r>
      <w:r>
        <w:rPr>
          <w:rFonts w:hint="eastAsia" w:ascii="方正黑体简体" w:hAnsi="方正黑体简体" w:eastAsia="方正黑体简体" w:cs="方正黑体简体"/>
          <w:szCs w:val="21"/>
        </w:rPr>
        <w:t xml:space="preserve"> </w:t>
      </w:r>
    </w:p>
    <w:p w14:paraId="73974F5C">
      <w:pPr>
        <w:spacing w:line="18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具有一定的学习理解能力、观察判断推理能力和计算能力，手指和手臂灵活，动作协调，无色</w:t>
      </w:r>
      <w:r>
        <w:rPr>
          <w:rFonts w:hint="eastAsia" w:asciiTheme="minorEastAsia" w:hAnsiTheme="minorEastAsia" w:eastAsiaTheme="minorEastAsia" w:cstheme="minorEastAsia"/>
          <w:szCs w:val="21"/>
          <w:lang w:val="en-US" w:eastAsia="zh-CN"/>
        </w:rPr>
        <w:t>盲</w:t>
      </w:r>
      <w:r>
        <w:rPr>
          <w:rFonts w:hint="eastAsia" w:asciiTheme="minorEastAsia" w:hAnsiTheme="minorEastAsia" w:eastAsiaTheme="minorEastAsia" w:cstheme="minorEastAsia"/>
          <w:szCs w:val="21"/>
        </w:rPr>
        <w:t>。</w:t>
      </w:r>
    </w:p>
    <w:p w14:paraId="1B8DCE05">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 w:val="21"/>
          <w:szCs w:val="21"/>
        </w:rPr>
      </w:pPr>
      <w:r>
        <w:rPr>
          <w:rFonts w:hint="eastAsia" w:ascii="方正黑体简体" w:hAnsi="方正黑体简体" w:eastAsia="方正黑体简体" w:cs="方正黑体简体"/>
          <w:b w:val="0"/>
          <w:bCs w:val="0"/>
          <w:szCs w:val="21"/>
        </w:rPr>
        <w:t>1.</w:t>
      </w:r>
      <w:r>
        <w:rPr>
          <w:rFonts w:hint="eastAsia" w:ascii="方正黑体简体" w:hAnsi="方正黑体简体" w:eastAsia="方正黑体简体" w:cs="方正黑体简体"/>
          <w:b w:val="0"/>
          <w:bCs w:val="0"/>
          <w:szCs w:val="21"/>
          <w:lang w:val="en-US" w:eastAsia="zh-CN"/>
        </w:rPr>
        <w:t>7 普通受教育程度</w:t>
      </w:r>
    </w:p>
    <w:p w14:paraId="659E6DEB">
      <w:pPr>
        <w:pStyle w:val="4"/>
        <w:spacing w:line="180" w:lineRule="auto"/>
        <w:ind w:firstLine="420" w:firstLineChars="200"/>
        <w:rPr>
          <w:rFonts w:hint="eastAsia"/>
          <w:szCs w:val="21"/>
          <w:highlight w:val="yellow"/>
          <w:lang w:eastAsia="zh-CN"/>
        </w:rPr>
      </w:pPr>
      <w:r>
        <w:rPr>
          <w:rFonts w:hint="eastAsia" w:asciiTheme="minorEastAsia" w:hAnsiTheme="minorEastAsia" w:eastAsiaTheme="minorEastAsia" w:cstheme="minorEastAsia"/>
          <w:szCs w:val="21"/>
          <w:highlight w:val="yellow"/>
          <w:lang w:eastAsia="zh-CN"/>
        </w:rPr>
        <w:t>无学历要求</w:t>
      </w:r>
      <w:r>
        <w:rPr>
          <w:rFonts w:hint="eastAsia"/>
          <w:szCs w:val="21"/>
          <w:highlight w:val="yellow"/>
          <w:lang w:eastAsia="zh-CN"/>
        </w:rPr>
        <w:t>。</w:t>
      </w:r>
    </w:p>
    <w:p w14:paraId="63CD7CB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 w:val="21"/>
          <w:szCs w:val="21"/>
          <w:highlight w:val="yellow"/>
        </w:rPr>
      </w:pPr>
      <w:r>
        <w:rPr>
          <w:rFonts w:hint="eastAsia" w:ascii="方正黑体简体" w:hAnsi="方正黑体简体" w:eastAsia="方正黑体简体" w:cs="方正黑体简体"/>
          <w:b w:val="0"/>
          <w:bCs w:val="0"/>
          <w:szCs w:val="21"/>
        </w:rPr>
        <w:t>1.</w:t>
      </w:r>
      <w:r>
        <w:rPr>
          <w:rFonts w:hint="eastAsia" w:ascii="方正黑体简体" w:hAnsi="方正黑体简体" w:eastAsia="方正黑体简体" w:cs="方正黑体简体"/>
          <w:b w:val="0"/>
          <w:bCs w:val="0"/>
          <w:szCs w:val="21"/>
          <w:lang w:val="en-US" w:eastAsia="zh-CN"/>
        </w:rPr>
        <w:t xml:space="preserve">8 </w:t>
      </w:r>
      <w:r>
        <w:rPr>
          <w:rFonts w:hint="eastAsia" w:ascii="方正黑体简体" w:hAnsi="方正黑体简体" w:eastAsia="方正黑体简体" w:cs="方正黑体简体"/>
          <w:b w:val="0"/>
          <w:bCs w:val="0"/>
          <w:szCs w:val="21"/>
          <w:highlight w:val="yellow"/>
          <w:lang w:val="en-US" w:eastAsia="zh-CN"/>
        </w:rPr>
        <w:t>职业技能评价</w:t>
      </w:r>
      <w:r>
        <w:rPr>
          <w:rFonts w:hint="eastAsia" w:ascii="方正黑体简体" w:hAnsi="方正黑体简体" w:eastAsia="方正黑体简体" w:cs="方正黑体简体"/>
          <w:b w:val="0"/>
          <w:bCs w:val="0"/>
          <w:szCs w:val="21"/>
          <w:highlight w:val="yellow"/>
        </w:rPr>
        <w:t>要求</w:t>
      </w:r>
    </w:p>
    <w:p w14:paraId="570776B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highlight w:val="yellow"/>
        </w:rPr>
      </w:pPr>
      <w:r>
        <w:rPr>
          <w:rFonts w:hint="eastAsia" w:ascii="方正黑体简体" w:hAnsi="方正黑体简体" w:eastAsia="方正黑体简体" w:cs="方正黑体简体"/>
          <w:b w:val="0"/>
          <w:bCs w:val="0"/>
          <w:szCs w:val="21"/>
          <w:highlight w:val="yellow"/>
        </w:rPr>
        <w:t>1.</w:t>
      </w:r>
      <w:r>
        <w:rPr>
          <w:rFonts w:hint="eastAsia" w:ascii="方正黑体简体" w:hAnsi="方正黑体简体" w:eastAsia="方正黑体简体" w:cs="方正黑体简体"/>
          <w:b w:val="0"/>
          <w:bCs w:val="0"/>
          <w:szCs w:val="21"/>
          <w:highlight w:val="yellow"/>
          <w:lang w:val="en-US" w:eastAsia="zh-CN"/>
        </w:rPr>
        <w:t>8</w:t>
      </w:r>
      <w:r>
        <w:rPr>
          <w:rFonts w:hint="eastAsia" w:ascii="方正黑体简体" w:hAnsi="方正黑体简体" w:eastAsia="方正黑体简体" w:cs="方正黑体简体"/>
          <w:b w:val="0"/>
          <w:bCs w:val="0"/>
          <w:szCs w:val="21"/>
          <w:highlight w:val="yellow"/>
        </w:rPr>
        <w:t>.1 申报条件</w:t>
      </w:r>
    </w:p>
    <w:p w14:paraId="0AD4E5A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86" w:line="240" w:lineRule="auto"/>
        <w:ind w:firstLine="0" w:firstLineChars="0"/>
        <w:jc w:val="left"/>
        <w:textAlignment w:val="baseline"/>
        <w:outlineLvl w:val="1"/>
        <w:rPr>
          <w:rFonts w:hint="eastAsia" w:ascii="方正黑体简体" w:hAnsi="方正黑体简体" w:eastAsia="方正黑体简体" w:cs="方正黑体简体"/>
          <w:color w:val="auto"/>
          <w:sz w:val="21"/>
          <w:szCs w:val="21"/>
          <w:highlight w:val="yellow"/>
          <w:lang w:val="en-US" w:eastAsia="zh-CN"/>
        </w:rPr>
      </w:pPr>
      <w:r>
        <w:rPr>
          <w:rFonts w:hint="eastAsia" w:ascii="方正黑体简体" w:hAnsi="方正黑体简体" w:eastAsia="方正黑体简体" w:cs="方正黑体简体"/>
          <w:b w:val="0"/>
          <w:bCs w:val="0"/>
          <w:szCs w:val="21"/>
          <w:highlight w:val="yellow"/>
          <w:lang w:val="en-US" w:eastAsia="zh-CN"/>
        </w:rPr>
        <w:t>1.8.1.1</w:t>
      </w:r>
      <w:r>
        <w:rPr>
          <w:rFonts w:hint="eastAsia" w:ascii="方正黑体简体" w:hAnsi="方正黑体简体" w:eastAsia="方正黑体简体" w:cs="方正黑体简体"/>
          <w:color w:val="auto"/>
          <w:sz w:val="21"/>
          <w:szCs w:val="21"/>
          <w:highlight w:val="yellow"/>
          <w:lang w:val="en-US" w:eastAsia="zh-CN"/>
        </w:rPr>
        <w:t>考核评价申报条件</w:t>
      </w:r>
    </w:p>
    <w:p w14:paraId="19DB536D">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五级/初级工</w:t>
      </w:r>
    </w:p>
    <w:p w14:paraId="142B16D1">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年满16周岁，从事本职业或相关职业工作。</w:t>
      </w:r>
    </w:p>
    <w:p w14:paraId="2DE2122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四级/中级工(具备以下条件之一者)</w:t>
      </w:r>
    </w:p>
    <w:p w14:paraId="4BECADD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（1）累计从事本职业或相关职业工作满5年。</w:t>
      </w:r>
    </w:p>
    <w:p w14:paraId="7FB0D4E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（2）取得本职业或相关职业五级/初级工职业资格（职业技能等级）证书后，累计从事本职业或相关职业工作满3年。</w:t>
      </w:r>
    </w:p>
    <w:p w14:paraId="6F2AEC32">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（3）取得本专业或相关专业的技工院校或中等及以上职业院校、专科及以上普通高等学校毕业证书（含在读应届毕业生）。</w:t>
      </w:r>
    </w:p>
    <w:p w14:paraId="2EABE134">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-------三级/高级工(具备以下条件之一者)</w:t>
      </w:r>
    </w:p>
    <w:p w14:paraId="548E621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（1）累计从事本职业或相关职业工作满10年。</w:t>
      </w:r>
    </w:p>
    <w:p w14:paraId="6C1D9A3C">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（2）取得本职业或相关职业四级/中级工职业资格（职业技能等级）证书后，累计从事本职业或相关职业工作满4年。</w:t>
      </w:r>
    </w:p>
    <w:p w14:paraId="0826F4E5">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（3）取得符合专业对应关系的初级职称（专业技术人员职业资格）后，累计从事本职业或相关职业工作满1年。</w:t>
      </w:r>
    </w:p>
    <w:p w14:paraId="6C66C9DA">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（4）取得本专业或相关专业的技工院校高级工班及以上毕业证书（含在读应届毕业生）。</w:t>
      </w:r>
    </w:p>
    <w:p w14:paraId="525798B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（5）取得本职业或相关职业四级/中级工职业资格（职业技能等级）证书，并取得高等职业学校、专科及以上普通高等学校本专业或相关专业毕业证书（含在读应届毕业生）。</w:t>
      </w:r>
    </w:p>
    <w:p w14:paraId="5E7B6D7C">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（6）取得经评估论证的高等职业学校、专科及以上普通高等学校本专业或相关专业的毕业证书（含在读应届毕业生）。</w:t>
      </w:r>
    </w:p>
    <w:p w14:paraId="413E32ED">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-------二级/技师(具备以下条件之一者)</w:t>
      </w:r>
    </w:p>
    <w:p w14:paraId="537281E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（1）取得本职业或相关职业三级/高级工职业资格（职业技能等级）证书后，累计从事本职业或相关职业工作满5年。</w:t>
      </w:r>
    </w:p>
    <w:p w14:paraId="66452E56">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符合专业对应关系的初级职称（专业技术人员职业资格）后，累计从事本职业或相关职业工作满5年，并在取得本职业或相关职业三级/高级工职业资格（职业技能等级）证书后，从事本职业或相关职业工作满1年。</w:t>
      </w:r>
    </w:p>
    <w:p w14:paraId="7D281049">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（3）取得符合专业对应关系的中级职称（专业技术人员职业资格）后，累计从事本职业或相关职业工作满1年。</w:t>
      </w:r>
    </w:p>
    <w:p w14:paraId="5DEF7DE4">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（4）取得本职业或相关职业三级/高级工职业资格（职业技能等级）证书的高级技工学校、技师学院毕业生，累计从事本职业或相关职业工作满2年。</w:t>
      </w:r>
    </w:p>
    <w:p w14:paraId="4B13782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（5）取得本职业或相关职业三级/高级工职业资格（职业技能等级）证书满2年的技师学院预备技师班、技师班学生。</w:t>
      </w:r>
    </w:p>
    <w:p w14:paraId="77564DB7">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-------一级/高级技师(具备以下条件之一者)</w:t>
      </w:r>
    </w:p>
    <w:p w14:paraId="7CA2DB8D">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（1）取得本职业或相关职业二级/技师职业资格（职业技能等级）证书后，累计从事本职业或相关职业工作满5年。</w:t>
      </w:r>
    </w:p>
    <w:p w14:paraId="0DBD5473">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（2）取得符合专业对应关系的中级职称后，累计从事本职业或相关职业工作满5年，并在取得本职业或相关职业二级/技师职业资格（职业技能等级）证书后，从事本职业或相关职业工作满1年。</w:t>
      </w:r>
    </w:p>
    <w:p w14:paraId="540D724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（3）取得符合专业对应关系的高级职称（专业技术人员职业资格）后，累计从事本职业或相关职业工作满1年。</w:t>
      </w:r>
    </w:p>
    <w:p w14:paraId="3497126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val="en-US" w:eastAsia="zh-CN"/>
        </w:rPr>
      </w:pPr>
      <w:r>
        <w:rPr>
          <w:rFonts w:hint="eastAsia" w:ascii="方正黑体简体" w:hAnsi="方正黑体简体" w:eastAsia="方正黑体简体" w:cs="方正黑体简体"/>
          <w:b w:val="0"/>
          <w:bCs w:val="0"/>
          <w:color w:val="auto"/>
          <w:sz w:val="21"/>
          <w:szCs w:val="21"/>
          <w:highlight w:val="yellow"/>
          <w:lang w:val="en-US" w:eastAsia="zh-CN"/>
        </w:rPr>
        <w:t>1.8.2</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val="en-US" w:eastAsia="zh-CN"/>
        </w:rPr>
        <w:t xml:space="preserve">方式 </w:t>
      </w:r>
    </w:p>
    <w:p w14:paraId="45D3C5D5">
      <w:pPr>
        <w:numPr>
          <w:ilvl w:val="-1"/>
          <w:numId w:val="0"/>
        </w:num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采用考核（五级/初级工、四级/ 中级工、三级/高级工 、二级/技师 、一级/高级技师）的方式，开展职业技能等级认定工作。</w:t>
      </w:r>
    </w:p>
    <w:p w14:paraId="6CE23B98">
      <w:pPr>
        <w:numPr>
          <w:ilvl w:val="0"/>
          <w:numId w:val="0"/>
        </w:num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分为理论知识考试、技能考核以及综合评审。理论知识考试以笔试、机考等方式为主，主要考核从业人员从事本职业应掌握的基本要求和相关知识要求；技能考核主要采用现场操作、模拟操作等方式进行，主要考核从业人员从事本职业应具备的技能水平；综合评审主要针对技师和高级技师，通常采取审阅申报材料、答辩等方式进行全面评议和审查。</w:t>
      </w:r>
    </w:p>
    <w:p w14:paraId="67F36587">
      <w:pPr>
        <w:numPr>
          <w:ilvl w:val="0"/>
          <w:numId w:val="0"/>
        </w:num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理论知识考试、技能考核和综合评审均实行百分制，成绩皆达60分（含）以上者为合格。职业标准中标注“★”的为涉及安全生产或操作的关键技能，如考生在技能考核中违反操作规程或未达到该技能要求的，则技能考核成绩为不合格。</w:t>
      </w:r>
    </w:p>
    <w:p w14:paraId="6E436B0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.3 考评人员与考生配比</w:t>
      </w:r>
    </w:p>
    <w:p w14:paraId="59D2D741">
      <w:p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val="en-US" w:eastAsia="zh-CN"/>
        </w:rPr>
        <w:t>考核配比理论知识考试</w:t>
      </w:r>
      <w:r>
        <w:rPr>
          <w:rFonts w:hint="eastAsia" w:ascii="宋体" w:hAnsi="宋体" w:cs="宋体"/>
          <w:color w:val="auto"/>
          <w:sz w:val="21"/>
          <w:szCs w:val="21"/>
          <w:highlight w:val="yellow"/>
          <w:lang w:val="en-US" w:eastAsia="zh-CN"/>
        </w:rPr>
        <w:t>，考评人员应不少于3人（含）以上单数；</w:t>
      </w:r>
      <w:r>
        <w:rPr>
          <w:rFonts w:hint="eastAsia" w:ascii="宋体" w:hAnsi="宋体" w:eastAsia="宋体" w:cs="宋体"/>
          <w:color w:val="auto"/>
          <w:kern w:val="2"/>
          <w:sz w:val="21"/>
          <w:szCs w:val="21"/>
          <w:highlight w:val="yellow"/>
          <w:lang w:val="en-US" w:eastAsia="zh-CN" w:bidi="ar-SA"/>
        </w:rPr>
        <w:t>技能考核中的考评人员与考生配比不</w:t>
      </w:r>
      <w:r>
        <w:rPr>
          <w:rFonts w:hint="eastAsia" w:ascii="宋体" w:hAnsi="宋体" w:eastAsia="宋体" w:cs="宋体"/>
          <w:color w:val="auto"/>
          <w:sz w:val="21"/>
          <w:szCs w:val="21"/>
          <w:highlight w:val="yellow"/>
          <w:lang w:val="en-US" w:eastAsia="zh-CN"/>
        </w:rPr>
        <w:t>低于1：</w:t>
      </w:r>
      <w:r>
        <w:rPr>
          <w:rFonts w:hint="eastAsia" w:ascii="宋体" w:hAnsi="宋体" w:cs="宋体"/>
          <w:color w:val="auto"/>
          <w:sz w:val="21"/>
          <w:szCs w:val="21"/>
          <w:highlight w:val="yellow"/>
          <w:lang w:val="en-US" w:eastAsia="zh-CN"/>
        </w:rPr>
        <w:t>10</w:t>
      </w:r>
      <w:r>
        <w:rPr>
          <w:rFonts w:hint="eastAsia" w:ascii="宋体" w:hAnsi="宋体" w:eastAsia="宋体" w:cs="宋体"/>
          <w:color w:val="auto"/>
          <w:sz w:val="21"/>
          <w:szCs w:val="21"/>
          <w:highlight w:val="yellow"/>
          <w:lang w:val="en-US" w:eastAsia="zh-CN"/>
        </w:rPr>
        <w:t>，且考评人员为3人（含）以上单数；综合评审委员为3人（含）以上单数。</w:t>
      </w:r>
    </w:p>
    <w:p w14:paraId="5E0AE95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 xml:space="preserve">.4 </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eastAsia="zh-CN"/>
        </w:rPr>
        <w:t xml:space="preserve">时间 </w:t>
      </w:r>
    </w:p>
    <w:p w14:paraId="0936116E">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考核：理论知识考试时间不少于90 min；技能考核时间：五级/初级工不少于150 mi，四级/中级工不少于 150 min，三级/高级工不少于180 min，二级/技师不少于240 min，一级/高级技师不少于240 min；综合评审时间不少于 20 min。</w:t>
      </w:r>
    </w:p>
    <w:p w14:paraId="2CC99D3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.5</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eastAsia="zh-CN"/>
        </w:rPr>
        <w:t xml:space="preserve">场所设备 </w:t>
      </w:r>
    </w:p>
    <w:p w14:paraId="101D67CF">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考核：理论知识考试在标准教室</w:t>
      </w:r>
      <w:r>
        <w:rPr>
          <w:rFonts w:hint="eastAsia" w:ascii="宋体" w:hAnsi="宋体" w:cs="宋体"/>
          <w:color w:val="auto"/>
          <w:sz w:val="21"/>
          <w:szCs w:val="21"/>
          <w:highlight w:val="yellow"/>
          <w:lang w:val="en-US" w:eastAsia="zh-CN"/>
        </w:rPr>
        <w:t>或具备无纸化设备场地</w:t>
      </w:r>
      <w:r>
        <w:rPr>
          <w:rFonts w:hint="eastAsia" w:ascii="宋体" w:hAnsi="宋体" w:eastAsia="宋体" w:cs="宋体"/>
          <w:color w:val="auto"/>
          <w:sz w:val="21"/>
          <w:szCs w:val="21"/>
          <w:highlight w:val="yellow"/>
          <w:lang w:val="en-US" w:eastAsia="zh-CN"/>
        </w:rPr>
        <w:t>进行；技能考核在具有相应电工评价设施和必要仪器、仪表、工具的场所进行。综合评审在会议室或多功能室等场所进行。</w:t>
      </w:r>
    </w:p>
    <w:p w14:paraId="14BFCC64">
      <w:pPr>
        <w:spacing w:line="180" w:lineRule="auto"/>
        <w:jc w:val="both"/>
        <w:rPr>
          <w:sz w:val="28"/>
          <w:szCs w:val="28"/>
        </w:rPr>
      </w:pPr>
    </w:p>
    <w:p w14:paraId="3A8EC650">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lang w:eastAsia="en-US"/>
        </w:rPr>
      </w:pPr>
      <w:r>
        <w:rPr>
          <w:rFonts w:hint="eastAsia" w:ascii="方正黑体简体" w:hAnsi="方正黑体简体" w:eastAsia="方正黑体简体" w:cs="方正黑体简体"/>
          <w:snapToGrid w:val="0"/>
          <w:color w:val="000000"/>
          <w:spacing w:val="4"/>
          <w:kern w:val="0"/>
          <w:sz w:val="21"/>
          <w:szCs w:val="21"/>
          <w:lang w:val="en-US" w:eastAsia="zh-CN"/>
        </w:rPr>
        <w:t>2</w:t>
      </w:r>
      <w:r>
        <w:rPr>
          <w:rFonts w:hint="eastAsia" w:ascii="方正黑体简体" w:hAnsi="方正黑体简体" w:eastAsia="方正黑体简体" w:cs="方正黑体简体"/>
          <w:spacing w:val="4"/>
          <w:sz w:val="21"/>
          <w:szCs w:val="21"/>
        </w:rPr>
        <w:t>.</w:t>
      </w:r>
      <w:r>
        <w:rPr>
          <w:rFonts w:hint="eastAsia" w:ascii="方正黑体简体" w:hAnsi="方正黑体简体" w:eastAsia="方正黑体简体" w:cs="方正黑体简体"/>
          <w:spacing w:val="1"/>
          <w:sz w:val="21"/>
          <w:szCs w:val="21"/>
        </w:rPr>
        <w:t xml:space="preserve">  </w:t>
      </w:r>
      <w:r>
        <w:rPr>
          <w:rFonts w:hint="eastAsia" w:ascii="方正黑体简体" w:hAnsi="方正黑体简体" w:eastAsia="方正黑体简体" w:cs="方正黑体简体"/>
          <w:snapToGrid w:val="0"/>
          <w:color w:val="000000"/>
          <w:spacing w:val="4"/>
          <w:kern w:val="0"/>
          <w:sz w:val="21"/>
          <w:szCs w:val="21"/>
          <w:lang w:eastAsia="en-US"/>
        </w:rPr>
        <w:t>基本要求</w:t>
      </w:r>
    </w:p>
    <w:p w14:paraId="62AC16A8">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 职业道德</w:t>
      </w:r>
    </w:p>
    <w:p w14:paraId="67E63235">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2．1．1 职业道德基本知识</w:t>
      </w:r>
    </w:p>
    <w:p w14:paraId="4E8C894A">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2．1．2 职业守则</w:t>
      </w:r>
    </w:p>
    <w:p w14:paraId="3558728C">
      <w:pPr>
        <w:numPr>
          <w:ilvl w:val="0"/>
          <w:numId w:val="1"/>
        </w:numPr>
        <w:spacing w:line="180" w:lineRule="auto"/>
        <w:rPr>
          <w:rFonts w:hint="eastAsia"/>
          <w:szCs w:val="21"/>
          <w:lang w:val="en-US" w:eastAsia="zh-CN"/>
        </w:rPr>
      </w:pPr>
      <w:r>
        <w:rPr>
          <w:rFonts w:hint="eastAsia"/>
          <w:szCs w:val="21"/>
          <w:lang w:val="en-US" w:eastAsia="zh-CN"/>
        </w:rPr>
        <w:t>遵纪守法，爱岗敬业。</w:t>
      </w:r>
    </w:p>
    <w:p w14:paraId="76F45E37">
      <w:pPr>
        <w:numPr>
          <w:ilvl w:val="0"/>
          <w:numId w:val="1"/>
        </w:numPr>
        <w:spacing w:line="180" w:lineRule="auto"/>
        <w:rPr>
          <w:rFonts w:hint="default"/>
          <w:szCs w:val="21"/>
          <w:lang w:val="en-US" w:eastAsia="zh-CN"/>
        </w:rPr>
      </w:pPr>
      <w:r>
        <w:rPr>
          <w:rFonts w:hint="eastAsia"/>
          <w:szCs w:val="21"/>
          <w:lang w:val="en-US" w:eastAsia="zh-CN"/>
        </w:rPr>
        <w:t>精益求精，勇于创新。</w:t>
      </w:r>
    </w:p>
    <w:p w14:paraId="182D1A22">
      <w:pPr>
        <w:numPr>
          <w:ilvl w:val="0"/>
          <w:numId w:val="1"/>
        </w:numPr>
        <w:spacing w:line="180" w:lineRule="auto"/>
        <w:rPr>
          <w:rFonts w:hint="default"/>
          <w:szCs w:val="21"/>
          <w:lang w:val="en-US" w:eastAsia="zh-CN"/>
        </w:rPr>
      </w:pPr>
      <w:r>
        <w:rPr>
          <w:rFonts w:hint="eastAsia"/>
          <w:szCs w:val="21"/>
          <w:lang w:val="en-US" w:eastAsia="zh-CN"/>
        </w:rPr>
        <w:t>爱护设备，安全操作。</w:t>
      </w:r>
    </w:p>
    <w:p w14:paraId="1118CA8B">
      <w:pPr>
        <w:numPr>
          <w:ilvl w:val="0"/>
          <w:numId w:val="1"/>
        </w:numPr>
        <w:spacing w:line="180" w:lineRule="auto"/>
        <w:rPr>
          <w:rFonts w:hint="default"/>
          <w:szCs w:val="21"/>
          <w:lang w:val="en-US" w:eastAsia="zh-CN"/>
        </w:rPr>
      </w:pPr>
      <w:r>
        <w:rPr>
          <w:rFonts w:hint="eastAsia"/>
          <w:szCs w:val="21"/>
          <w:lang w:val="en-US" w:eastAsia="zh-CN"/>
        </w:rPr>
        <w:t>遵守规程，执行工艺。</w:t>
      </w:r>
    </w:p>
    <w:p w14:paraId="5E9770F3">
      <w:pPr>
        <w:numPr>
          <w:ilvl w:val="0"/>
          <w:numId w:val="1"/>
        </w:numPr>
        <w:spacing w:line="180" w:lineRule="auto"/>
        <w:rPr>
          <w:rFonts w:hint="default"/>
          <w:szCs w:val="21"/>
          <w:lang w:val="en-US" w:eastAsia="zh-CN"/>
        </w:rPr>
      </w:pPr>
      <w:r>
        <w:rPr>
          <w:rFonts w:hint="eastAsia"/>
          <w:szCs w:val="21"/>
          <w:lang w:val="en-US" w:eastAsia="zh-CN"/>
        </w:rPr>
        <w:t>保护环境，文明生产。</w:t>
      </w:r>
    </w:p>
    <w:p w14:paraId="4CF3075A">
      <w:pPr>
        <w:numPr>
          <w:ilvl w:val="0"/>
          <w:numId w:val="0"/>
        </w:numPr>
        <w:spacing w:line="180" w:lineRule="auto"/>
        <w:rPr>
          <w:rFonts w:ascii="FangSong" w:hAnsi="FangSong" w:eastAsia="FangSong" w:cs="FangSong"/>
          <w:b/>
          <w:bCs/>
          <w:spacing w:val="10"/>
          <w:sz w:val="19"/>
          <w:szCs w:val="19"/>
        </w:rPr>
      </w:pPr>
      <w:r>
        <w:rPr>
          <w:rFonts w:hint="eastAsia" w:ascii="方正黑体简体" w:hAnsi="方正黑体简体" w:eastAsia="方正黑体简体" w:cs="方正黑体简体"/>
          <w:b w:val="0"/>
          <w:bCs w:val="0"/>
          <w:snapToGrid w:val="0"/>
          <w:color w:val="000000"/>
          <w:spacing w:val="4"/>
          <w:kern w:val="0"/>
          <w:szCs w:val="21"/>
          <w:lang w:eastAsia="en-US"/>
        </w:rPr>
        <w:t>2．1．</w:t>
      </w:r>
      <w:r>
        <w:rPr>
          <w:rFonts w:hint="eastAsia" w:ascii="方正黑体简体" w:hAnsi="方正黑体简体" w:eastAsia="方正黑体简体" w:cs="方正黑体简体"/>
          <w:b w:val="0"/>
          <w:bCs w:val="0"/>
          <w:snapToGrid w:val="0"/>
          <w:color w:val="000000"/>
          <w:spacing w:val="4"/>
          <w:kern w:val="0"/>
          <w:szCs w:val="21"/>
          <w:lang w:val="en-US" w:eastAsia="zh-CN"/>
        </w:rPr>
        <w:t>3</w:t>
      </w:r>
      <w:r>
        <w:rPr>
          <w:rFonts w:hint="eastAsia" w:ascii="方正黑体简体" w:hAnsi="方正黑体简体" w:eastAsia="方正黑体简体" w:cs="方正黑体简体"/>
          <w:b w:val="0"/>
          <w:bCs w:val="0"/>
          <w:snapToGrid w:val="0"/>
          <w:color w:val="000000"/>
          <w:spacing w:val="4"/>
          <w:kern w:val="0"/>
          <w:sz w:val="21"/>
          <w:szCs w:val="21"/>
          <w:lang w:eastAsia="en-US"/>
        </w:rPr>
        <w:t>职业认知</w:t>
      </w:r>
    </w:p>
    <w:p w14:paraId="35BC4F3A">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pacing w:val="0"/>
          <w:sz w:val="21"/>
          <w:szCs w:val="21"/>
        </w:rPr>
        <w:t>具有坚定的政治立场和道德观念；</w:t>
      </w:r>
    </w:p>
    <w:p w14:paraId="28ADDDDA">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pacing w:val="0"/>
          <w:sz w:val="21"/>
          <w:szCs w:val="21"/>
        </w:rPr>
        <w:t>懂得基本的法规常识和工作守则；</w:t>
      </w:r>
    </w:p>
    <w:p w14:paraId="73FA2A0E">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pacing w:val="0"/>
          <w:sz w:val="21"/>
          <w:szCs w:val="21"/>
        </w:rPr>
        <w:t>掌握岗位工作所</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必需的知识技能；</w:t>
      </w:r>
    </w:p>
    <w:p w14:paraId="3719AAB1">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4</w:t>
      </w:r>
      <w:r>
        <w:rPr>
          <w:rFonts w:hint="eastAsia"/>
          <w:lang w:eastAsia="zh-CN"/>
        </w:rPr>
        <w:t>）</w:t>
      </w:r>
      <w:r>
        <w:rPr>
          <w:rFonts w:hint="eastAsia" w:ascii="Calibri" w:hAnsi="Calibri" w:eastAsia="宋体" w:cs="Times New Roman"/>
          <w:spacing w:val="0"/>
          <w:sz w:val="21"/>
          <w:szCs w:val="21"/>
        </w:rPr>
        <w:t>知道所从事职业的基本行业规矩，喜爱自己所从事职业的工作内容。</w:t>
      </w:r>
    </w:p>
    <w:p w14:paraId="5BBC7A94">
      <w:pPr>
        <w:numPr>
          <w:ilvl w:val="0"/>
          <w:numId w:val="0"/>
        </w:numPr>
        <w:spacing w:line="180" w:lineRule="auto"/>
        <w:rPr>
          <w:rFonts w:hint="eastAsia" w:ascii="FangSong" w:hAnsi="FangSong" w:eastAsia="方正黑体简体" w:cs="FangSong"/>
          <w:b/>
          <w:bCs/>
          <w:spacing w:val="10"/>
          <w:sz w:val="19"/>
          <w:szCs w:val="19"/>
          <w:lang w:eastAsia="zh-CN"/>
        </w:rPr>
      </w:pPr>
      <w:r>
        <w:rPr>
          <w:rFonts w:hint="eastAsia" w:ascii="方正黑体简体" w:hAnsi="方正黑体简体" w:eastAsia="方正黑体简体" w:cs="方正黑体简体"/>
          <w:b w:val="0"/>
          <w:bCs w:val="0"/>
          <w:snapToGrid w:val="0"/>
          <w:color w:val="000000"/>
          <w:spacing w:val="4"/>
          <w:kern w:val="0"/>
          <w:szCs w:val="21"/>
          <w:lang w:eastAsia="en-US"/>
        </w:rPr>
        <w:t>2．1．</w:t>
      </w:r>
      <w:r>
        <w:rPr>
          <w:rFonts w:hint="eastAsia" w:ascii="方正黑体简体" w:hAnsi="方正黑体简体" w:eastAsia="方正黑体简体" w:cs="方正黑体简体"/>
          <w:b w:val="0"/>
          <w:bCs w:val="0"/>
          <w:snapToGrid w:val="0"/>
          <w:color w:val="000000"/>
          <w:spacing w:val="4"/>
          <w:kern w:val="0"/>
          <w:szCs w:val="21"/>
          <w:lang w:val="en-US" w:eastAsia="zh-CN"/>
        </w:rPr>
        <w:t>4</w:t>
      </w:r>
      <w:r>
        <w:rPr>
          <w:rFonts w:hint="eastAsia" w:ascii="方正黑体简体" w:hAnsi="方正黑体简体" w:eastAsia="方正黑体简体" w:cs="方正黑体简体"/>
          <w:b w:val="0"/>
          <w:bCs w:val="0"/>
          <w:snapToGrid w:val="0"/>
          <w:color w:val="000000"/>
          <w:spacing w:val="4"/>
          <w:kern w:val="0"/>
          <w:sz w:val="21"/>
          <w:szCs w:val="21"/>
          <w:lang w:eastAsia="en-US"/>
        </w:rPr>
        <w:t>职业</w:t>
      </w:r>
      <w:r>
        <w:rPr>
          <w:rFonts w:hint="eastAsia" w:ascii="方正黑体简体" w:hAnsi="方正黑体简体" w:eastAsia="方正黑体简体" w:cs="方正黑体简体"/>
          <w:b w:val="0"/>
          <w:bCs w:val="0"/>
          <w:snapToGrid w:val="0"/>
          <w:color w:val="000000"/>
          <w:spacing w:val="4"/>
          <w:kern w:val="0"/>
          <w:sz w:val="21"/>
          <w:szCs w:val="21"/>
          <w:lang w:eastAsia="zh-CN"/>
        </w:rPr>
        <w:t>行为</w:t>
      </w:r>
    </w:p>
    <w:p w14:paraId="13A11A2F">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pacing w:val="0"/>
          <w:sz w:val="21"/>
          <w:szCs w:val="21"/>
        </w:rPr>
        <w:t>尊重他人主动沟通并且协调得当；</w:t>
      </w:r>
    </w:p>
    <w:p w14:paraId="379D32C0">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pacing w:val="0"/>
          <w:sz w:val="21"/>
          <w:szCs w:val="21"/>
        </w:rPr>
        <w:t>适应岗位的相关要求和工作流程；</w:t>
      </w:r>
    </w:p>
    <w:p w14:paraId="6E6693A7">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pacing w:val="0"/>
          <w:sz w:val="21"/>
          <w:szCs w:val="21"/>
        </w:rPr>
        <w:t>爱岗敬业奉献有</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责任感；</w:t>
      </w:r>
    </w:p>
    <w:p w14:paraId="1D9935FF">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4</w:t>
      </w:r>
      <w:r>
        <w:rPr>
          <w:rFonts w:hint="eastAsia"/>
          <w:lang w:eastAsia="zh-CN"/>
        </w:rPr>
        <w:t>）</w:t>
      </w:r>
      <w:r>
        <w:rPr>
          <w:rFonts w:hint="eastAsia" w:ascii="Calibri" w:hAnsi="Calibri" w:eastAsia="宋体" w:cs="Times New Roman"/>
          <w:spacing w:val="0"/>
          <w:sz w:val="21"/>
          <w:szCs w:val="21"/>
        </w:rPr>
        <w:t>工作主动有计划有措施，遇到问题经常</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富有预见性并能迅速解决。</w:t>
      </w:r>
    </w:p>
    <w:p w14:paraId="74FDF2A1">
      <w:pPr>
        <w:numPr>
          <w:ilvl w:val="0"/>
          <w:numId w:val="0"/>
        </w:numPr>
        <w:spacing w:line="180" w:lineRule="auto"/>
        <w:rPr>
          <w:rFonts w:hint="eastAsia" w:ascii="方正黑体简体" w:hAnsi="方正黑体简体" w:eastAsia="方正黑体简体" w:cs="方正黑体简体"/>
          <w:snapToGrid w:val="0"/>
          <w:color w:val="000000"/>
          <w:spacing w:val="4"/>
          <w:kern w:val="0"/>
          <w:szCs w:val="21"/>
          <w:lang w:val="en-US" w:eastAsia="en-US"/>
        </w:rPr>
      </w:pPr>
      <w:r>
        <w:rPr>
          <w:rFonts w:hint="eastAsia" w:ascii="方正黑体简体" w:hAnsi="方正黑体简体" w:eastAsia="方正黑体简体" w:cs="方正黑体简体"/>
          <w:snapToGrid w:val="0"/>
          <w:color w:val="000000"/>
          <w:spacing w:val="4"/>
          <w:kern w:val="0"/>
          <w:szCs w:val="21"/>
          <w:lang w:val="en-US" w:eastAsia="zh-CN"/>
        </w:rPr>
        <w:t>2</w:t>
      </w:r>
      <w:r>
        <w:rPr>
          <w:rFonts w:hint="eastAsia" w:ascii="方正黑体简体" w:hAnsi="方正黑体简体" w:eastAsia="方正黑体简体" w:cs="方正黑体简体"/>
          <w:b w:val="0"/>
          <w:bCs w:val="0"/>
          <w:snapToGrid w:val="0"/>
          <w:color w:val="000000"/>
          <w:spacing w:val="4"/>
          <w:kern w:val="0"/>
          <w:szCs w:val="21"/>
          <w:lang w:eastAsia="en-US"/>
        </w:rPr>
        <w:t>．</w:t>
      </w:r>
      <w:r>
        <w:rPr>
          <w:rFonts w:hint="eastAsia" w:ascii="方正黑体简体" w:hAnsi="方正黑体简体" w:eastAsia="方正黑体简体" w:cs="方正黑体简体"/>
          <w:snapToGrid w:val="0"/>
          <w:color w:val="000000"/>
          <w:spacing w:val="4"/>
          <w:kern w:val="0"/>
          <w:szCs w:val="21"/>
          <w:lang w:val="en-US" w:eastAsia="zh-CN"/>
        </w:rPr>
        <w:t>1</w:t>
      </w:r>
      <w:r>
        <w:rPr>
          <w:rFonts w:hint="eastAsia" w:ascii="方正黑体简体" w:hAnsi="方正黑体简体" w:eastAsia="方正黑体简体" w:cs="方正黑体简体"/>
          <w:b w:val="0"/>
          <w:bCs w:val="0"/>
          <w:snapToGrid w:val="0"/>
          <w:color w:val="000000"/>
          <w:spacing w:val="4"/>
          <w:kern w:val="0"/>
          <w:szCs w:val="21"/>
          <w:lang w:eastAsia="en-US"/>
        </w:rPr>
        <w:t>．</w:t>
      </w:r>
      <w:r>
        <w:rPr>
          <w:rFonts w:hint="eastAsia" w:ascii="方正黑体简体" w:hAnsi="方正黑体简体" w:eastAsia="方正黑体简体" w:cs="方正黑体简体"/>
          <w:snapToGrid w:val="0"/>
          <w:color w:val="000000"/>
          <w:spacing w:val="4"/>
          <w:kern w:val="0"/>
          <w:szCs w:val="21"/>
          <w:lang w:val="en-US" w:eastAsia="zh-CN"/>
        </w:rPr>
        <w:t>5</w:t>
      </w:r>
      <w:r>
        <w:rPr>
          <w:rFonts w:hint="eastAsia" w:ascii="方正黑体简体" w:hAnsi="方正黑体简体" w:eastAsia="方正黑体简体" w:cs="方正黑体简体"/>
          <w:snapToGrid w:val="0"/>
          <w:color w:val="000000"/>
          <w:spacing w:val="4"/>
          <w:kern w:val="0"/>
          <w:szCs w:val="21"/>
          <w:lang w:val="en-US" w:eastAsia="en-US"/>
        </w:rPr>
        <w:t>职业发展</w:t>
      </w:r>
    </w:p>
    <w:p w14:paraId="5BB3CC62">
      <w:pPr>
        <w:numPr>
          <w:ilvl w:val="-1"/>
          <w:numId w:val="0"/>
        </w:numPr>
        <w:spacing w:line="180" w:lineRule="auto"/>
        <w:rPr>
          <w:rFonts w:hint="eastAsia" w:ascii="Calibri" w:hAnsi="Calibri" w:eastAsia="宋体" w:cs="Times New Roman"/>
          <w:snapToGrid/>
          <w:spacing w:val="0"/>
          <w:kern w:val="2"/>
          <w:szCs w:val="21"/>
          <w:lang w:val="en-US" w:eastAsia="en-US"/>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napToGrid/>
          <w:spacing w:val="0"/>
          <w:kern w:val="2"/>
          <w:szCs w:val="21"/>
          <w:lang w:val="en-US" w:eastAsia="en-US"/>
        </w:rPr>
        <w:t>敬业、精益、专注，学习意愿强领悟 力高；</w:t>
      </w:r>
    </w:p>
    <w:p w14:paraId="67778501">
      <w:pPr>
        <w:numPr>
          <w:ilvl w:val="-1"/>
          <w:numId w:val="0"/>
        </w:numPr>
        <w:spacing w:line="180" w:lineRule="auto"/>
        <w:rPr>
          <w:rFonts w:hint="eastAsia" w:ascii="Calibri" w:hAnsi="Calibri" w:eastAsia="宋体" w:cs="Times New Roman"/>
          <w:snapToGrid/>
          <w:spacing w:val="0"/>
          <w:kern w:val="2"/>
          <w:szCs w:val="21"/>
          <w:lang w:val="en-US" w:eastAsia="en-US"/>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napToGrid/>
          <w:spacing w:val="0"/>
          <w:kern w:val="2"/>
          <w:szCs w:val="21"/>
          <w:lang w:val="en-US" w:eastAsia="en-US"/>
        </w:rPr>
        <w:t>善于分析解决问题并探究，能对日常工作提出新思想、新理论、新方法并加以应用；</w:t>
      </w:r>
    </w:p>
    <w:p w14:paraId="44D1D4B2">
      <w:pPr>
        <w:numPr>
          <w:ilvl w:val="-1"/>
          <w:numId w:val="0"/>
        </w:numPr>
        <w:spacing w:line="180" w:lineRule="auto"/>
        <w:rPr>
          <w:rFonts w:hint="eastAsia" w:ascii="Calibri" w:hAnsi="Calibri" w:eastAsia="宋体" w:cs="Times New Roman"/>
          <w:spacing w:val="0"/>
          <w:szCs w:val="21"/>
          <w:lang w:val="en-US" w:eastAsia="en-US"/>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napToGrid/>
          <w:spacing w:val="0"/>
          <w:kern w:val="2"/>
          <w:szCs w:val="21"/>
          <w:lang w:val="en-US" w:eastAsia="en-US"/>
        </w:rPr>
        <w:t>具有 一定的自控力忍耐力坚韧性；善于总结并乐于分 享经验给他人；</w:t>
      </w:r>
    </w:p>
    <w:p w14:paraId="165D6E9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 基础知识</w:t>
      </w:r>
    </w:p>
    <w:p w14:paraId="013B4BE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2.2.1 电工基础知识</w:t>
      </w:r>
    </w:p>
    <w:p w14:paraId="4111FA5F">
      <w:pPr>
        <w:spacing w:line="180" w:lineRule="auto"/>
        <w:ind w:firstLine="210" w:firstLineChars="100"/>
        <w:rPr>
          <w:rFonts w:hint="eastAsia"/>
          <w:lang w:val="en-US" w:eastAsia="zh-CN"/>
        </w:rPr>
      </w:pPr>
      <w:r>
        <w:rPr>
          <w:rFonts w:hint="eastAsia"/>
          <w:lang w:eastAsia="zh-CN"/>
        </w:rPr>
        <w:t>（</w:t>
      </w:r>
      <w:r>
        <w:rPr>
          <w:rFonts w:hint="eastAsia"/>
          <w:lang w:val="en-US" w:eastAsia="zh-CN"/>
        </w:rPr>
        <w:t>1</w:t>
      </w:r>
      <w:r>
        <w:rPr>
          <w:rFonts w:hint="eastAsia"/>
          <w:lang w:eastAsia="zh-CN"/>
        </w:rPr>
        <w:t>）</w:t>
      </w:r>
      <w:r>
        <w:rPr>
          <w:rFonts w:hint="eastAsia"/>
          <w:lang w:val="en-US" w:eastAsia="zh-CN"/>
        </w:rPr>
        <w:t>直流电路基本知识。</w:t>
      </w:r>
    </w:p>
    <w:p w14:paraId="57E7B316">
      <w:pPr>
        <w:spacing w:line="180" w:lineRule="auto"/>
        <w:ind w:firstLine="210" w:firstLineChars="100"/>
        <w:rPr>
          <w:rFonts w:hint="eastAsia"/>
          <w:lang w:val="en-US" w:eastAsia="zh-CN"/>
        </w:rPr>
      </w:pPr>
      <w:r>
        <w:rPr>
          <w:rFonts w:hint="eastAsia"/>
          <w:lang w:val="en-US" w:eastAsia="zh-CN"/>
        </w:rPr>
        <w:t>（2）电磁基本知识。</w:t>
      </w:r>
    </w:p>
    <w:p w14:paraId="4E248BE9">
      <w:pPr>
        <w:spacing w:line="180" w:lineRule="auto"/>
        <w:ind w:firstLine="210" w:firstLineChars="100"/>
        <w:rPr>
          <w:rFonts w:hint="eastAsia"/>
          <w:lang w:val="en-US" w:eastAsia="zh-CN"/>
        </w:rPr>
      </w:pPr>
      <w:r>
        <w:rPr>
          <w:rFonts w:hint="eastAsia"/>
          <w:lang w:val="en-US" w:eastAsia="zh-CN"/>
        </w:rPr>
        <w:t>（3）交流电路基本知识。</w:t>
      </w:r>
    </w:p>
    <w:p w14:paraId="179D55B4">
      <w:pPr>
        <w:spacing w:line="180" w:lineRule="auto"/>
        <w:ind w:firstLine="210" w:firstLineChars="100"/>
        <w:rPr>
          <w:rFonts w:hint="eastAsia"/>
          <w:lang w:val="en-US" w:eastAsia="zh-CN"/>
        </w:rPr>
      </w:pPr>
      <w:r>
        <w:rPr>
          <w:rFonts w:hint="eastAsia"/>
          <w:lang w:val="en-US" w:eastAsia="zh-CN"/>
        </w:rPr>
        <w:t>（4）电工识图基本知识。</w:t>
      </w:r>
    </w:p>
    <w:p w14:paraId="3DFFB3AD">
      <w:pPr>
        <w:spacing w:line="180" w:lineRule="auto"/>
        <w:ind w:firstLine="210" w:firstLineChars="100"/>
        <w:rPr>
          <w:rFonts w:hint="eastAsia"/>
          <w:lang w:val="en-US" w:eastAsia="zh-CN"/>
        </w:rPr>
      </w:pPr>
      <w:r>
        <w:rPr>
          <w:rFonts w:hint="eastAsia"/>
          <w:lang w:val="en-US" w:eastAsia="zh-CN"/>
        </w:rPr>
        <w:t>（5）电力变压器的识别与分类。</w:t>
      </w:r>
    </w:p>
    <w:p w14:paraId="5928B0B9">
      <w:pPr>
        <w:spacing w:line="180" w:lineRule="auto"/>
        <w:ind w:firstLine="210" w:firstLineChars="100"/>
        <w:rPr>
          <w:rFonts w:hint="eastAsia"/>
          <w:lang w:val="en-US" w:eastAsia="zh-CN"/>
        </w:rPr>
      </w:pPr>
      <w:r>
        <w:rPr>
          <w:rFonts w:hint="eastAsia"/>
          <w:lang w:val="en-US" w:eastAsia="zh-CN"/>
        </w:rPr>
        <w:t>（6）常用点击的识别与分类。</w:t>
      </w:r>
    </w:p>
    <w:p w14:paraId="4A043E87">
      <w:pPr>
        <w:spacing w:line="180" w:lineRule="auto"/>
        <w:ind w:firstLine="210" w:firstLineChars="100"/>
      </w:pPr>
      <w:r>
        <w:rPr>
          <w:rFonts w:hint="eastAsia"/>
          <w:lang w:val="en-US" w:eastAsia="zh-CN"/>
        </w:rPr>
        <w:t>（7）常用低压电气的识别与分类。</w:t>
      </w:r>
      <w:r>
        <w:t xml:space="preserve"> </w:t>
      </w:r>
    </w:p>
    <w:p w14:paraId="4AB42C63">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2.2.2</w:t>
      </w:r>
      <w:r>
        <w:rPr>
          <w:rFonts w:hint="eastAsia" w:ascii="方正黑体简体" w:hAnsi="方正黑体简体" w:eastAsia="方正黑体简体" w:cs="方正黑体简体"/>
          <w:b w:val="0"/>
          <w:bCs w:val="0"/>
          <w:snapToGrid w:val="0"/>
          <w:color w:val="000000"/>
          <w:spacing w:val="4"/>
          <w:kern w:val="0"/>
          <w:szCs w:val="21"/>
        </w:rPr>
        <w:t xml:space="preserve">   </w:t>
      </w:r>
      <w:r>
        <w:rPr>
          <w:rFonts w:hint="eastAsia" w:ascii="方正黑体简体" w:hAnsi="方正黑体简体" w:eastAsia="方正黑体简体" w:cs="方正黑体简体"/>
          <w:b w:val="0"/>
          <w:bCs w:val="0"/>
          <w:snapToGrid w:val="0"/>
          <w:color w:val="000000"/>
          <w:spacing w:val="4"/>
          <w:kern w:val="0"/>
          <w:szCs w:val="21"/>
          <w:lang w:val="en-US" w:eastAsia="zh-CN"/>
        </w:rPr>
        <w:t>电子技术基础知识</w:t>
      </w:r>
    </w:p>
    <w:p w14:paraId="64E2EE6D">
      <w:pPr>
        <w:spacing w:line="180" w:lineRule="auto"/>
        <w:rPr>
          <w:rFonts w:hint="eastAsia"/>
          <w:lang w:val="en-US" w:eastAsia="zh-CN"/>
        </w:rPr>
      </w:pPr>
      <w:r>
        <w:rPr>
          <w:rFonts w:hint="eastAsia"/>
          <w:lang w:val="en-US" w:eastAsia="zh-CN"/>
        </w:rPr>
        <w:t xml:space="preserve">  （1）常用电子元器件的图形符号和文字符号。</w:t>
      </w:r>
    </w:p>
    <w:p w14:paraId="41D27D88">
      <w:pPr>
        <w:spacing w:line="180" w:lineRule="auto"/>
        <w:rPr>
          <w:rFonts w:hint="eastAsia"/>
          <w:lang w:val="en-US" w:eastAsia="zh-CN"/>
        </w:rPr>
      </w:pPr>
      <w: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二极管的基本知识。</w:t>
      </w:r>
    </w:p>
    <w:p w14:paraId="0F17C73A">
      <w:pPr>
        <w:spacing w:line="180" w:lineRule="auto"/>
        <w:rPr>
          <w:rFonts w:hint="eastAsia"/>
          <w:b w:val="0"/>
          <w:bCs w:val="0"/>
          <w:lang w:val="en-US" w:eastAsia="zh-CN"/>
        </w:rPr>
      </w:pPr>
      <w:r>
        <w:rPr>
          <w:rFonts w:hint="eastAsia"/>
          <w:b w:val="0"/>
          <w:bCs w:val="0"/>
          <w:lang w:val="en-US" w:eastAsia="zh-CN"/>
        </w:rPr>
        <w:t xml:space="preserve">  （3）三极管的基本知识。</w:t>
      </w:r>
    </w:p>
    <w:p w14:paraId="5D409E2E">
      <w:pPr>
        <w:spacing w:line="180" w:lineRule="auto"/>
        <w:rPr>
          <w:rFonts w:hint="eastAsia"/>
          <w:b w:val="0"/>
          <w:bCs w:val="0"/>
          <w:lang w:val="en-US" w:eastAsia="zh-CN"/>
        </w:rPr>
      </w:pPr>
      <w:r>
        <w:rPr>
          <w:rFonts w:hint="eastAsia"/>
          <w:b w:val="0"/>
          <w:bCs w:val="0"/>
          <w:lang w:val="en-US" w:eastAsia="zh-CN"/>
        </w:rPr>
        <w:t xml:space="preserve">  （4）整流、滤波、稳压电路基本应用。</w:t>
      </w:r>
    </w:p>
    <w:p w14:paraId="0F7EE2D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2.2.3 常用电工工具、量具使用知识</w:t>
      </w:r>
    </w:p>
    <w:p w14:paraId="1A03E973">
      <w:pPr>
        <w:spacing w:line="180" w:lineRule="auto"/>
        <w:rPr>
          <w:rFonts w:hint="eastAsia"/>
          <w:b w:val="0"/>
          <w:bCs w:val="0"/>
          <w:lang w:val="en-US" w:eastAsia="zh-CN"/>
        </w:rPr>
      </w:pPr>
      <w:r>
        <w:rPr>
          <w:rFonts w:hint="eastAsia"/>
          <w:b w:val="0"/>
          <w:bCs w:val="0"/>
          <w:lang w:val="en-US" w:eastAsia="zh-CN"/>
        </w:rPr>
        <w:t xml:space="preserve">  （1）常用电工工具及其使用。</w:t>
      </w:r>
    </w:p>
    <w:p w14:paraId="7D432845">
      <w:pPr>
        <w:spacing w:line="180" w:lineRule="auto"/>
        <w:rPr>
          <w:rFonts w:hint="default"/>
          <w:b w:val="0"/>
          <w:bCs w:val="0"/>
          <w:lang w:val="en-US" w:eastAsia="zh-CN"/>
        </w:rPr>
      </w:pPr>
      <w:r>
        <w:rPr>
          <w:rFonts w:hint="eastAsia"/>
          <w:b w:val="0"/>
          <w:bCs w:val="0"/>
          <w:lang w:val="en-US" w:eastAsia="zh-CN"/>
        </w:rPr>
        <w:t xml:space="preserve">  （2）常用电工量具及其使用。</w:t>
      </w:r>
    </w:p>
    <w:p w14:paraId="16E9AF5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2.2.4 常用电工仪器、仪表使用知识</w:t>
      </w:r>
    </w:p>
    <w:p w14:paraId="3B349F8A">
      <w:pPr>
        <w:spacing w:line="180" w:lineRule="auto"/>
        <w:rPr>
          <w:rFonts w:hint="eastAsia"/>
          <w:b w:val="0"/>
          <w:bCs w:val="0"/>
          <w:lang w:val="en-US" w:eastAsia="zh-CN"/>
        </w:rPr>
      </w:pPr>
      <w:r>
        <w:rPr>
          <w:rFonts w:hint="eastAsia"/>
          <w:b w:val="0"/>
          <w:bCs w:val="0"/>
          <w:lang w:val="en-US" w:eastAsia="zh-CN"/>
        </w:rPr>
        <w:t xml:space="preserve">  （1）电工测量基础知识。</w:t>
      </w:r>
    </w:p>
    <w:p w14:paraId="575D6CCE">
      <w:pPr>
        <w:spacing w:line="180" w:lineRule="auto"/>
        <w:rPr>
          <w:rFonts w:hint="eastAsia" w:eastAsia="宋体"/>
          <w:b w:val="0"/>
          <w:bCs w:val="0"/>
          <w:lang w:eastAsia="zh-CN"/>
        </w:rPr>
      </w:pPr>
      <w:r>
        <w:rPr>
          <w:b w:val="0"/>
          <w:bCs w:val="0"/>
        </w:rPr>
        <w:t xml:space="preserve">  </w:t>
      </w: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常用电工仪表及其使用</w:t>
      </w:r>
      <w:r>
        <w:rPr>
          <w:rFonts w:hint="eastAsia"/>
          <w:b w:val="0"/>
          <w:bCs w:val="0"/>
          <w:lang w:eastAsia="zh-CN"/>
        </w:rPr>
        <w:t>。</w:t>
      </w:r>
    </w:p>
    <w:p w14:paraId="3C966EDC">
      <w:pPr>
        <w:spacing w:line="180" w:lineRule="auto"/>
        <w:rPr>
          <w:rFonts w:hint="default"/>
          <w:b w:val="0"/>
          <w:bCs w:val="0"/>
          <w:lang w:val="en-US" w:eastAsia="zh-CN"/>
        </w:rPr>
      </w:pPr>
      <w:r>
        <w:rPr>
          <w:rFonts w:hint="eastAsia"/>
          <w:b w:val="0"/>
          <w:bCs w:val="0"/>
          <w:lang w:val="en-US" w:eastAsia="zh-CN"/>
        </w:rPr>
        <w:t xml:space="preserve">  （3）</w:t>
      </w:r>
      <w:r>
        <w:rPr>
          <w:rFonts w:hint="eastAsia"/>
          <w:b w:val="0"/>
          <w:bCs w:val="0"/>
        </w:rPr>
        <w:t>常用电工仪器及其使用</w:t>
      </w:r>
      <w:r>
        <w:rPr>
          <w:rFonts w:hint="eastAsia"/>
          <w:b w:val="0"/>
          <w:bCs w:val="0"/>
          <w:lang w:eastAsia="zh-CN"/>
        </w:rPr>
        <w:t>。</w:t>
      </w:r>
    </w:p>
    <w:p w14:paraId="27DC2959">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2.2.5常用电工材料选型知识</w:t>
      </w:r>
    </w:p>
    <w:p w14:paraId="20F42776">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 xml:space="preserve"> 常用导电材料的分类及其应用。</w:t>
      </w:r>
    </w:p>
    <w:p w14:paraId="6FD55FC7">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常用绝缘材料的分类及其应用。</w:t>
      </w:r>
    </w:p>
    <w:p w14:paraId="74C8D243">
      <w:pPr>
        <w:spacing w:line="180" w:lineRule="auto"/>
        <w:rPr>
          <w:rFonts w:hint="eastAsia" w:eastAsia="宋体"/>
          <w:b w:val="0"/>
          <w:bCs w:val="0"/>
          <w:lang w:eastAsia="zh-CN"/>
        </w:rPr>
      </w:pPr>
      <w:r>
        <w:rPr>
          <w:rFonts w:hint="eastAsia"/>
          <w:b w:val="0"/>
          <w:bCs w:val="0"/>
          <w:lang w:val="en-US" w:eastAsia="zh-CN"/>
        </w:rPr>
        <w:t xml:space="preserve">  （3）</w:t>
      </w:r>
      <w:r>
        <w:rPr>
          <w:rFonts w:hint="eastAsia"/>
          <w:b w:val="0"/>
          <w:bCs w:val="0"/>
        </w:rPr>
        <w:t xml:space="preserve"> 常用磁性材料的分类及其应用</w:t>
      </w:r>
      <w:r>
        <w:rPr>
          <w:rFonts w:hint="eastAsia"/>
          <w:b w:val="0"/>
          <w:bCs w:val="0"/>
          <w:lang w:eastAsia="zh-CN"/>
        </w:rPr>
        <w:t>。</w:t>
      </w:r>
    </w:p>
    <w:p w14:paraId="0CB5613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2.2.6 安全知识</w:t>
      </w:r>
    </w:p>
    <w:p w14:paraId="0A125CB5">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 xml:space="preserve"> 电工安全基本知识</w:t>
      </w:r>
    </w:p>
    <w:p w14:paraId="68833882">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电工安全用具。</w:t>
      </w:r>
    </w:p>
    <w:p w14:paraId="3809B378">
      <w:pPr>
        <w:spacing w:line="180" w:lineRule="auto"/>
        <w:ind w:firstLine="210" w:firstLineChars="100"/>
        <w:rPr>
          <w:rFonts w:hint="eastAsia" w:eastAsia="宋体"/>
          <w:b w:val="0"/>
          <w:bCs w:val="0"/>
          <w:lang w:eastAsia="zh-CN"/>
        </w:rPr>
      </w:pPr>
      <w:r>
        <w:rPr>
          <w:rFonts w:hint="eastAsia"/>
          <w:b w:val="0"/>
          <w:bCs w:val="0"/>
          <w:lang w:eastAsia="zh-CN"/>
        </w:rPr>
        <w:t>（</w:t>
      </w:r>
      <w:r>
        <w:rPr>
          <w:rFonts w:hint="eastAsia"/>
          <w:b w:val="0"/>
          <w:bCs w:val="0"/>
          <w:lang w:val="en-US" w:eastAsia="zh-CN"/>
        </w:rPr>
        <w:t>3</w:t>
      </w:r>
      <w:r>
        <w:rPr>
          <w:rFonts w:hint="eastAsia"/>
          <w:b w:val="0"/>
          <w:bCs w:val="0"/>
          <w:lang w:eastAsia="zh-CN"/>
        </w:rPr>
        <w:t>）</w:t>
      </w:r>
      <w:r>
        <w:rPr>
          <w:rFonts w:hint="eastAsia"/>
          <w:b w:val="0"/>
          <w:bCs w:val="0"/>
        </w:rPr>
        <w:t xml:space="preserve"> 触电急救知识</w:t>
      </w:r>
      <w:r>
        <w:rPr>
          <w:rFonts w:hint="eastAsia"/>
          <w:b w:val="0"/>
          <w:bCs w:val="0"/>
          <w:lang w:eastAsia="zh-CN"/>
        </w:rPr>
        <w:t>。</w:t>
      </w:r>
    </w:p>
    <w:p w14:paraId="4E8D4032">
      <w:pPr>
        <w:spacing w:line="180" w:lineRule="auto"/>
        <w:ind w:firstLine="210" w:firstLineChars="100"/>
        <w:rPr>
          <w:rFonts w:hint="eastAsia"/>
          <w:b w:val="0"/>
          <w:bCs w:val="0"/>
          <w:lang w:eastAsia="zh-CN"/>
        </w:rPr>
      </w:pPr>
      <w:r>
        <w:rPr>
          <w:rFonts w:hint="eastAsia"/>
          <w:b w:val="0"/>
          <w:bCs w:val="0"/>
          <w:lang w:eastAsia="zh-CN"/>
        </w:rPr>
        <w:t>（</w:t>
      </w:r>
      <w:r>
        <w:rPr>
          <w:rFonts w:hint="eastAsia"/>
          <w:b w:val="0"/>
          <w:bCs w:val="0"/>
          <w:lang w:val="en-US" w:eastAsia="zh-CN"/>
        </w:rPr>
        <w:t>4</w:t>
      </w:r>
      <w:r>
        <w:rPr>
          <w:rFonts w:hint="eastAsia"/>
          <w:b w:val="0"/>
          <w:bCs w:val="0"/>
          <w:lang w:eastAsia="zh-CN"/>
        </w:rPr>
        <w:t>）</w:t>
      </w:r>
      <w:r>
        <w:rPr>
          <w:rFonts w:hint="eastAsia"/>
          <w:b w:val="0"/>
          <w:bCs w:val="0"/>
        </w:rPr>
        <w:t>电气消防、接地、防雷等基本知识</w:t>
      </w:r>
      <w:r>
        <w:rPr>
          <w:rFonts w:hint="eastAsia"/>
          <w:b w:val="0"/>
          <w:bCs w:val="0"/>
          <w:lang w:eastAsia="zh-CN"/>
        </w:rPr>
        <w:t>。</w:t>
      </w:r>
    </w:p>
    <w:p w14:paraId="1C91CCE9">
      <w:pPr>
        <w:spacing w:line="180" w:lineRule="auto"/>
        <w:ind w:firstLine="210" w:firstLineChars="100"/>
        <w:rPr>
          <w:rFonts w:hint="eastAsia"/>
          <w:b w:val="0"/>
          <w:bCs w:val="0"/>
          <w:lang w:val="en-US" w:eastAsia="zh-CN"/>
        </w:rPr>
      </w:pPr>
      <w:r>
        <w:rPr>
          <w:rFonts w:hint="eastAsia"/>
          <w:b w:val="0"/>
          <w:bCs w:val="0"/>
          <w:lang w:eastAsia="zh-CN"/>
        </w:rPr>
        <w:t>（</w:t>
      </w:r>
      <w:r>
        <w:rPr>
          <w:rFonts w:hint="eastAsia"/>
          <w:b w:val="0"/>
          <w:bCs w:val="0"/>
          <w:lang w:val="en-US" w:eastAsia="zh-CN"/>
        </w:rPr>
        <w:t>5</w:t>
      </w:r>
      <w:r>
        <w:rPr>
          <w:rFonts w:hint="eastAsia"/>
          <w:b w:val="0"/>
          <w:bCs w:val="0"/>
          <w:lang w:eastAsia="zh-CN"/>
        </w:rPr>
        <w:t>）</w:t>
      </w:r>
      <w:r>
        <w:rPr>
          <w:rFonts w:hint="eastAsia"/>
          <w:b w:val="0"/>
          <w:bCs w:val="0"/>
          <w:lang w:val="en-US" w:eastAsia="zh-CN"/>
        </w:rPr>
        <w:t>安全距离、安全色和安全标志等国家标准规定。</w:t>
      </w:r>
    </w:p>
    <w:p w14:paraId="0D9FD7E8">
      <w:pPr>
        <w:spacing w:line="180" w:lineRule="auto"/>
        <w:ind w:firstLine="210" w:firstLineChars="100"/>
        <w:rPr>
          <w:rFonts w:hint="eastAsia"/>
          <w:b w:val="0"/>
          <w:bCs w:val="0"/>
          <w:lang w:val="en-US" w:eastAsia="zh-CN"/>
        </w:rPr>
      </w:pPr>
      <w:r>
        <w:rPr>
          <w:rFonts w:hint="eastAsia"/>
          <w:b w:val="0"/>
          <w:bCs w:val="0"/>
          <w:lang w:val="en-US" w:eastAsia="zh-CN"/>
        </w:rPr>
        <w:t>（6）电气安全装置及电气安全操作规程。</w:t>
      </w:r>
    </w:p>
    <w:p w14:paraId="57CB6D5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2.2.7 其他相关知识</w:t>
      </w:r>
    </w:p>
    <w:p w14:paraId="13FD2DAB">
      <w:pPr>
        <w:spacing w:line="180" w:lineRule="auto"/>
        <w:rPr>
          <w:rFonts w:hint="eastAsia"/>
          <w:b w:val="0"/>
          <w:bCs w:val="0"/>
          <w:lang w:val="en-US" w:eastAsia="zh-CN"/>
        </w:rPr>
      </w:pPr>
      <w:r>
        <w:rPr>
          <w:rFonts w:hint="eastAsia"/>
          <w:b w:val="0"/>
          <w:bCs w:val="0"/>
          <w:lang w:val="en-US" w:eastAsia="zh-CN"/>
        </w:rPr>
        <w:t xml:space="preserve">  （1）供电和用电基础知识。</w:t>
      </w:r>
    </w:p>
    <w:p w14:paraId="5142D689">
      <w:pPr>
        <w:spacing w:line="180" w:lineRule="auto"/>
        <w:rPr>
          <w:rFonts w:hint="eastAsia"/>
          <w:b w:val="0"/>
          <w:bCs w:val="0"/>
          <w:lang w:val="en-US" w:eastAsia="zh-CN"/>
        </w:rPr>
      </w:pPr>
      <w:r>
        <w:rPr>
          <w:rFonts w:hint="eastAsia"/>
          <w:b w:val="0"/>
          <w:bCs w:val="0"/>
          <w:lang w:val="en-US" w:eastAsia="zh-CN"/>
        </w:rPr>
        <w:t xml:space="preserve">  （2）钳工划线、钻孔等基础知识。</w:t>
      </w:r>
    </w:p>
    <w:p w14:paraId="1749C262">
      <w:pPr>
        <w:spacing w:line="180" w:lineRule="auto"/>
        <w:rPr>
          <w:rFonts w:hint="eastAsia"/>
          <w:b w:val="0"/>
          <w:bCs w:val="0"/>
          <w:lang w:val="en-US" w:eastAsia="zh-CN"/>
        </w:rPr>
      </w:pPr>
      <w:r>
        <w:rPr>
          <w:rFonts w:hint="eastAsia"/>
          <w:b w:val="0"/>
          <w:bCs w:val="0"/>
          <w:lang w:val="en-US" w:eastAsia="zh-CN"/>
        </w:rPr>
        <w:t xml:space="preserve">  （3）质量管理知识。</w:t>
      </w:r>
    </w:p>
    <w:p w14:paraId="3A887E3D">
      <w:pPr>
        <w:spacing w:line="180" w:lineRule="auto"/>
        <w:rPr>
          <w:rFonts w:hint="eastAsia"/>
          <w:b w:val="0"/>
          <w:bCs w:val="0"/>
          <w:lang w:val="en-US" w:eastAsia="zh-CN"/>
        </w:rPr>
      </w:pPr>
      <w:r>
        <w:rPr>
          <w:rFonts w:hint="eastAsia"/>
          <w:b w:val="0"/>
          <w:bCs w:val="0"/>
          <w:lang w:val="en-US" w:eastAsia="zh-CN"/>
        </w:rPr>
        <w:t xml:space="preserve">  （4）环境保护知识。</w:t>
      </w:r>
    </w:p>
    <w:p w14:paraId="2886076B">
      <w:pPr>
        <w:spacing w:line="180" w:lineRule="auto"/>
        <w:rPr>
          <w:rFonts w:hint="eastAsia"/>
          <w:b w:val="0"/>
          <w:bCs w:val="0"/>
          <w:lang w:eastAsia="zh-CN"/>
        </w:rPr>
      </w:pPr>
      <w:r>
        <w:rPr>
          <w:rFonts w:hint="eastAsia"/>
          <w:b w:val="0"/>
          <w:bCs w:val="0"/>
          <w:lang w:val="en-US" w:eastAsia="zh-CN"/>
        </w:rPr>
        <w:t xml:space="preserve">  （5）现场文明生产知识</w:t>
      </w:r>
      <w:r>
        <w:rPr>
          <w:rFonts w:hint="eastAsia"/>
          <w:b w:val="0"/>
          <w:bCs w:val="0"/>
          <w:lang w:eastAsia="zh-CN"/>
        </w:rPr>
        <w:t>。</w:t>
      </w:r>
    </w:p>
    <w:p w14:paraId="3447878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2.2.8 相关法律、法规知识</w:t>
      </w:r>
    </w:p>
    <w:p w14:paraId="7BAFF618">
      <w:pPr>
        <w:spacing w:line="180" w:lineRule="auto"/>
        <w:rPr>
          <w:rFonts w:hint="eastAsia"/>
          <w:b w:val="0"/>
          <w:bCs w:val="0"/>
          <w:lang w:val="en-US" w:eastAsia="zh-CN"/>
        </w:rPr>
      </w:pPr>
      <w:r>
        <w:rPr>
          <w:rFonts w:hint="eastAsia"/>
          <w:b w:val="0"/>
          <w:bCs w:val="0"/>
          <w:lang w:val="en-US" w:eastAsia="zh-CN"/>
        </w:rPr>
        <w:t xml:space="preserve">  （1）《中华人民共和国劳动合同法》相关知识。</w:t>
      </w:r>
    </w:p>
    <w:p w14:paraId="40423389">
      <w:pPr>
        <w:spacing w:line="180" w:lineRule="auto"/>
        <w:rPr>
          <w:rFonts w:hint="eastAsia"/>
          <w:b w:val="0"/>
          <w:bCs w:val="0"/>
          <w:lang w:val="en-US" w:eastAsia="zh-CN"/>
        </w:rPr>
      </w:pPr>
      <w:r>
        <w:rPr>
          <w:rFonts w:hint="eastAsia"/>
          <w:b w:val="0"/>
          <w:bCs w:val="0"/>
          <w:lang w:val="en-US" w:eastAsia="zh-CN"/>
        </w:rPr>
        <w:t xml:space="preserve">  （2）《中华人民共和国电力法》相关知识。</w:t>
      </w:r>
    </w:p>
    <w:p w14:paraId="7F0CB240">
      <w:pPr>
        <w:spacing w:line="180" w:lineRule="auto"/>
      </w:pPr>
      <w:r>
        <w:rPr>
          <w:rFonts w:hint="eastAsia"/>
          <w:lang w:val="en-US" w:eastAsia="zh-CN"/>
        </w:rPr>
        <w:t xml:space="preserve">  （3）《中华人民共和国安全生产法》相关知识。</w:t>
      </w:r>
      <w:r>
        <w:t xml:space="preserve">     </w:t>
      </w:r>
    </w:p>
    <w:p w14:paraId="58517204">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2.2.9核心能力</w:t>
      </w:r>
    </w:p>
    <w:p w14:paraId="501F231C">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rPr>
      </w:pPr>
      <w:r>
        <w:rPr>
          <w:rFonts w:hint="eastAsia"/>
          <w:b w:val="0"/>
          <w:bCs w:val="0"/>
          <w:lang w:val="en-US" w:eastAsia="zh-CN"/>
        </w:rPr>
        <w:t>（1）</w:t>
      </w:r>
      <w:r>
        <w:rPr>
          <w:rFonts w:hint="eastAsia" w:ascii="方正黑体简体" w:hAnsi="方正黑体简体" w:eastAsia="方正黑体简体" w:cs="方正黑体简体"/>
          <w:snapToGrid w:val="0"/>
          <w:color w:val="000000"/>
          <w:spacing w:val="4"/>
          <w:kern w:val="0"/>
          <w:szCs w:val="21"/>
        </w:rPr>
        <w:t>工作计划</w:t>
      </w:r>
    </w:p>
    <w:p w14:paraId="29424C12">
      <w:pPr>
        <w:spacing w:line="180" w:lineRule="auto"/>
        <w:ind w:firstLine="420" w:firstLineChars="200"/>
        <w:rPr>
          <w:rFonts w:hint="eastAsia"/>
        </w:rPr>
      </w:pPr>
      <w:r>
        <w:rPr>
          <w:rFonts w:hint="eastAsia"/>
        </w:rPr>
        <w:t>工作安排考虑周到、细致，时间观念强，对所遇困难、问题经常富有预见性并能迅速解决</w:t>
      </w:r>
      <w:r>
        <w:rPr>
          <w:rFonts w:hint="eastAsia" w:eastAsia="宋体"/>
          <w:lang w:eastAsia="zh-CN"/>
        </w:rPr>
        <w:t>。</w:t>
      </w:r>
    </w:p>
    <w:p w14:paraId="4A7A4D6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rPr>
      </w:pPr>
      <w:r>
        <w:rPr>
          <w:rFonts w:hint="eastAsia"/>
          <w:b w:val="0"/>
          <w:bCs w:val="0"/>
          <w:lang w:val="en-US" w:eastAsia="zh-CN"/>
        </w:rPr>
        <w:t>（2）</w:t>
      </w:r>
      <w:r>
        <w:rPr>
          <w:rFonts w:hint="eastAsia" w:ascii="方正黑体简体" w:hAnsi="方正黑体简体" w:eastAsia="方正黑体简体" w:cs="方正黑体简体"/>
        </w:rPr>
        <w:t>工作效能</w:t>
      </w:r>
    </w:p>
    <w:p w14:paraId="3755F875">
      <w:pPr>
        <w:spacing w:line="180" w:lineRule="auto"/>
        <w:ind w:firstLine="420" w:firstLineChars="200"/>
        <w:rPr>
          <w:rFonts w:hint="eastAsia" w:eastAsia="宋体"/>
          <w:lang w:eastAsia="zh-CN"/>
        </w:rPr>
      </w:pPr>
      <w:r>
        <w:rPr>
          <w:rFonts w:hint="eastAsia"/>
        </w:rPr>
        <w:t>工作产量（产能、产值）高，工作质量差错（损耗）率低，成本节约意识、时间观念强</w:t>
      </w:r>
      <w:r>
        <w:rPr>
          <w:rFonts w:hint="eastAsia"/>
          <w:lang w:eastAsia="zh-CN"/>
        </w:rPr>
        <w:t>。</w:t>
      </w:r>
    </w:p>
    <w:p w14:paraId="128DE02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（3）</w:t>
      </w:r>
      <w:r>
        <w:rPr>
          <w:rFonts w:hint="eastAsia" w:ascii="方正黑体简体" w:hAnsi="方正黑体简体" w:eastAsia="方正黑体简体" w:cs="方正黑体简体"/>
          <w:b w:val="0"/>
          <w:bCs w:val="0"/>
        </w:rPr>
        <w:t>工作任务完成质量情况</w:t>
      </w:r>
    </w:p>
    <w:p w14:paraId="38CDA37A">
      <w:pPr>
        <w:spacing w:line="180" w:lineRule="auto"/>
        <w:ind w:firstLine="420" w:firstLineChars="200"/>
        <w:rPr>
          <w:rFonts w:hint="eastAsia"/>
          <w:b w:val="0"/>
          <w:bCs w:val="0"/>
        </w:rPr>
      </w:pPr>
      <w:r>
        <w:rPr>
          <w:rFonts w:hint="eastAsia"/>
          <w:b w:val="0"/>
          <w:bCs w:val="0"/>
        </w:rPr>
        <w:t>能在规定时间内，高效、高质量完成各项工作任务</w:t>
      </w:r>
      <w:r>
        <w:rPr>
          <w:rFonts w:hint="eastAsia"/>
          <w:b w:val="0"/>
          <w:bCs w:val="0"/>
          <w:lang w:eastAsia="zh-CN"/>
        </w:rPr>
        <w:t>。</w:t>
      </w:r>
    </w:p>
    <w:p w14:paraId="487C3CC6">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（4）</w:t>
      </w:r>
      <w:r>
        <w:rPr>
          <w:rFonts w:hint="eastAsia" w:ascii="方正黑体简体" w:hAnsi="方正黑体简体" w:eastAsia="方正黑体简体" w:cs="方正黑体简体"/>
          <w:b w:val="0"/>
          <w:bCs w:val="0"/>
        </w:rPr>
        <w:t>工匠精神</w:t>
      </w:r>
    </w:p>
    <w:p w14:paraId="2B6A4A99">
      <w:pPr>
        <w:spacing w:line="180" w:lineRule="auto"/>
        <w:ind w:firstLine="420" w:firstLineChars="200"/>
        <w:rPr>
          <w:rFonts w:hint="eastAsia"/>
          <w:b w:val="0"/>
          <w:bCs w:val="0"/>
        </w:rPr>
      </w:pPr>
      <w:r>
        <w:rPr>
          <w:rFonts w:hint="eastAsia"/>
          <w:b w:val="0"/>
          <w:bCs w:val="0"/>
        </w:rPr>
        <w:t>敬业、精益、专注，对自己的工作精益求精</w:t>
      </w:r>
      <w:r>
        <w:rPr>
          <w:rFonts w:hint="eastAsia"/>
          <w:b w:val="0"/>
          <w:bCs w:val="0"/>
          <w:lang w:eastAsia="zh-CN"/>
        </w:rPr>
        <w:t>。</w:t>
      </w:r>
    </w:p>
    <w:p w14:paraId="6B33F3F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（5）</w:t>
      </w:r>
      <w:r>
        <w:rPr>
          <w:rFonts w:hint="eastAsia" w:ascii="方正黑体简体" w:hAnsi="方正黑体简体" w:eastAsia="方正黑体简体" w:cs="方正黑体简体"/>
          <w:b w:val="0"/>
          <w:bCs w:val="0"/>
        </w:rPr>
        <w:t>创新能力</w:t>
      </w:r>
    </w:p>
    <w:p w14:paraId="01B5AB80">
      <w:pPr>
        <w:spacing w:line="180" w:lineRule="auto"/>
        <w:ind w:firstLine="420" w:firstLineChars="200"/>
        <w:rPr>
          <w:rFonts w:hint="eastAsia" w:eastAsia="宋体"/>
          <w:lang w:eastAsia="zh-CN"/>
        </w:rPr>
      </w:pPr>
      <w:r>
        <w:rPr>
          <w:rFonts w:hint="eastAsia"/>
        </w:rPr>
        <w:t>能对日常工作提出新思想、新理论、新方法并加以应用</w:t>
      </w:r>
      <w:r>
        <w:rPr>
          <w:rFonts w:hint="eastAsia"/>
          <w:lang w:eastAsia="zh-CN"/>
        </w:rPr>
        <w:t>。</w:t>
      </w:r>
    </w:p>
    <w:p w14:paraId="61E87E3C">
      <w:pPr>
        <w:pStyle w:val="5"/>
      </w:pPr>
    </w:p>
    <w:p w14:paraId="35A003C1">
      <w:pPr>
        <w:jc w:val="both"/>
        <w:rPr>
          <w:rFonts w:hint="eastAsia" w:ascii="Calibri" w:hAnsi="Calibri" w:eastAsia="宋体" w:cs="Times New Roman"/>
          <w:kern w:val="2"/>
          <w:sz w:val="28"/>
          <w:szCs w:val="28"/>
          <w:lang w:val="en-US" w:eastAsia="zh-CN" w:bidi="ar-SA"/>
        </w:rPr>
      </w:pPr>
    </w:p>
    <w:p w14:paraId="4439B9E7">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6BB6803A">
      <w:pPr>
        <w:jc w:val="left"/>
        <w:rPr>
          <w:rFonts w:hint="eastAsia" w:ascii="方正黑体简体" w:hAnsi="方正黑体简体" w:eastAsia="方正黑体简体" w:cs="方正黑体简体"/>
          <w:kern w:val="2"/>
          <w:sz w:val="21"/>
          <w:szCs w:val="21"/>
          <w:lang w:val="en-US" w:eastAsia="zh-CN" w:bidi="ar-SA"/>
        </w:rPr>
      </w:pPr>
    </w:p>
    <w:p w14:paraId="11F8B2B9">
      <w:pPr>
        <w:jc w:val="left"/>
        <w:rPr>
          <w:rFonts w:hint="eastAsia" w:ascii="方正黑体简体" w:hAnsi="方正黑体简体" w:eastAsia="方正黑体简体" w:cs="方正黑体简体"/>
          <w:sz w:val="21"/>
          <w:szCs w:val="21"/>
          <w:lang w:val="en-US" w:eastAsia="zh-CN"/>
        </w:rPr>
      </w:pPr>
      <w:r>
        <w:rPr>
          <w:rFonts w:hint="eastAsia" w:ascii="方正黑体简体" w:hAnsi="方正黑体简体" w:eastAsia="方正黑体简体" w:cs="方正黑体简体"/>
          <w:kern w:val="2"/>
          <w:sz w:val="21"/>
          <w:szCs w:val="21"/>
          <w:lang w:val="en-US" w:eastAsia="zh-CN" w:bidi="ar-SA"/>
        </w:rPr>
        <w:t>3.</w:t>
      </w:r>
      <w:r>
        <w:rPr>
          <w:rFonts w:hint="eastAsia" w:ascii="方正黑体简体" w:hAnsi="方正黑体简体" w:eastAsia="方正黑体简体" w:cs="方正黑体简体"/>
          <w:sz w:val="21"/>
          <w:szCs w:val="21"/>
          <w:lang w:val="en-US" w:eastAsia="zh-CN"/>
        </w:rPr>
        <w:t xml:space="preserve"> 工作要求</w:t>
      </w:r>
    </w:p>
    <w:p w14:paraId="60759CDE">
      <w:pPr>
        <w:numPr>
          <w:ilvl w:val="0"/>
          <w:numId w:val="0"/>
        </w:numPr>
        <w:rPr>
          <w:rFonts w:hint="eastAsia"/>
          <w:lang w:val="en-US" w:eastAsia="zh-CN"/>
        </w:rPr>
      </w:pPr>
    </w:p>
    <w:p w14:paraId="70386CE2">
      <w:pPr>
        <w:rPr>
          <w:sz w:val="18"/>
          <w:szCs w:val="18"/>
        </w:rPr>
      </w:pPr>
      <w:r>
        <w:rPr>
          <w:szCs w:val="21"/>
        </w:rPr>
        <w:t xml:space="preserve"> </w:t>
      </w:r>
      <w:r>
        <w:rPr>
          <w:rFonts w:hint="eastAsia" w:asciiTheme="minorEastAsia" w:hAnsiTheme="minorEastAsia" w:eastAsiaTheme="minorEastAsia" w:cstheme="minorEastAsia"/>
          <w:lang w:val="en-US" w:eastAsia="zh-CN"/>
        </w:rPr>
        <w:t xml:space="preserve">   本标准对五级/初级工、四级/中级工、三级/高级工、二级/技师、一级/高级技师的技能要求依次递进，高级别涵盖低级别的要求。</w:t>
      </w:r>
    </w:p>
    <w:p w14:paraId="2377EDDF">
      <w:pPr>
        <w:rPr>
          <w:rFonts w:hint="eastAsia" w:ascii="方正黑体简体" w:hAnsi="方正黑体简体" w:eastAsia="方正黑体简体" w:cs="方正黑体简体"/>
          <w:color w:val="auto"/>
          <w:sz w:val="21"/>
          <w:szCs w:val="21"/>
        </w:rPr>
      </w:pPr>
    </w:p>
    <w:p w14:paraId="41E2F536">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3.1</w:t>
      </w:r>
      <w:r>
        <w:rPr>
          <w:rFonts w:hint="eastAsia" w:ascii="方正黑体简体" w:hAnsi="方正黑体简体" w:eastAsia="方正黑体简体" w:cs="方正黑体简体"/>
          <w:color w:val="auto"/>
          <w:sz w:val="21"/>
          <w:szCs w:val="21"/>
          <w:lang w:val="en-US" w:eastAsia="zh-CN"/>
        </w:rPr>
        <w:t>五级/</w:t>
      </w:r>
      <w:r>
        <w:rPr>
          <w:rFonts w:hint="eastAsia" w:ascii="方正黑体简体" w:hAnsi="方正黑体简体" w:eastAsia="方正黑体简体" w:cs="方正黑体简体"/>
          <w:color w:val="auto"/>
          <w:sz w:val="21"/>
          <w:szCs w:val="21"/>
        </w:rPr>
        <w:t>初级</w:t>
      </w:r>
      <w:r>
        <w:rPr>
          <w:rFonts w:hint="eastAsia" w:ascii="方正黑体简体" w:hAnsi="方正黑体简体" w:eastAsia="方正黑体简体" w:cs="方正黑体简体"/>
          <w:color w:val="auto"/>
          <w:sz w:val="21"/>
          <w:szCs w:val="21"/>
          <w:lang w:val="en-US" w:eastAsia="zh-CN"/>
        </w:rPr>
        <w:t>工</w:t>
      </w:r>
    </w:p>
    <w:p w14:paraId="2BD91098">
      <w:pPr>
        <w:rPr>
          <w:rFonts w:hint="eastAsia"/>
          <w:color w:val="auto"/>
          <w:sz w:val="18"/>
          <w:szCs w:val="18"/>
        </w:rPr>
      </w:pPr>
    </w:p>
    <w:tbl>
      <w:tblPr>
        <w:tblStyle w:val="10"/>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413"/>
        <w:gridCol w:w="1843"/>
        <w:gridCol w:w="2976"/>
        <w:gridCol w:w="3148"/>
      </w:tblGrid>
      <w:tr w14:paraId="5862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199" w:hRule="atLeast"/>
          <w:jc w:val="center"/>
        </w:trPr>
        <w:tc>
          <w:tcPr>
            <w:tcW w:w="1413" w:type="dxa"/>
            <w:shd w:val="clear" w:color="auto" w:fill="auto"/>
          </w:tcPr>
          <w:p w14:paraId="06A92475">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43" w:type="dxa"/>
            <w:shd w:val="clear" w:color="auto" w:fill="auto"/>
          </w:tcPr>
          <w:p w14:paraId="11C705E3">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76" w:type="dxa"/>
            <w:shd w:val="clear" w:color="auto" w:fill="auto"/>
          </w:tcPr>
          <w:p w14:paraId="09447128">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148" w:type="dxa"/>
            <w:shd w:val="clear" w:color="auto" w:fill="auto"/>
          </w:tcPr>
          <w:p w14:paraId="506AA387">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相关知识</w:t>
            </w:r>
            <w:r>
              <w:rPr>
                <w:rFonts w:hint="eastAsia" w:asciiTheme="minorEastAsia" w:hAnsiTheme="minorEastAsia" w:eastAsiaTheme="minorEastAsia" w:cstheme="minorEastAsia"/>
                <w:color w:val="auto"/>
                <w:sz w:val="18"/>
                <w:szCs w:val="18"/>
                <w:highlight w:val="none"/>
                <w:lang w:val="en-US" w:eastAsia="zh-CN"/>
              </w:rPr>
              <w:t>要求</w:t>
            </w:r>
          </w:p>
        </w:tc>
      </w:tr>
      <w:tr w14:paraId="02F0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restart"/>
            <w:shd w:val="clear" w:color="auto" w:fill="auto"/>
            <w:vAlign w:val="center"/>
          </w:tcPr>
          <w:p w14:paraId="2D72E49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1.电气安装和线路敷设</w:t>
            </w:r>
          </w:p>
        </w:tc>
        <w:tc>
          <w:tcPr>
            <w:tcW w:w="1843" w:type="dxa"/>
            <w:shd w:val="clear" w:color="auto" w:fill="auto"/>
            <w:vAlign w:val="center"/>
          </w:tcPr>
          <w:p w14:paraId="114B5D7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1.1电压电器选用</w:t>
            </w:r>
          </w:p>
        </w:tc>
        <w:tc>
          <w:tcPr>
            <w:tcW w:w="2976" w:type="dxa"/>
            <w:shd w:val="clear" w:color="auto" w:fill="auto"/>
          </w:tcPr>
          <w:p w14:paraId="272C563E">
            <w:pPr>
              <w:numPr>
                <w:ilvl w:val="2"/>
                <w:numId w:val="2"/>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能识别常用低压申器的图形符号、文字符号</w:t>
            </w:r>
          </w:p>
          <w:p w14:paraId="312ED849">
            <w:pPr>
              <w:numPr>
                <w:ilvl w:val="2"/>
                <w:numId w:val="2"/>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xml:space="preserve"> 能识别和选用刀开关、熔断器、断路器、接触器、热继电器、主令电器.漏电保护器、指示灯等低压电器的规格、型号</w:t>
            </w:r>
          </w:p>
          <w:p w14:paraId="65F003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1.1.3 能识别防爆电气设备的防爆型式、防爆标识</w:t>
            </w:r>
          </w:p>
        </w:tc>
        <w:tc>
          <w:tcPr>
            <w:tcW w:w="3148" w:type="dxa"/>
            <w:shd w:val="clear" w:color="auto" w:fill="auto"/>
            <w:vAlign w:val="center"/>
          </w:tcPr>
          <w:p w14:paraId="564899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常用低压电器图形符号、文字符号的国家标准</w:t>
            </w:r>
          </w:p>
          <w:p w14:paraId="54B75A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常用低压电器的结构、工作原理及使用方法</w:t>
            </w:r>
          </w:p>
          <w:p w14:paraId="285D492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1.1.3 防爆电气设备标识、等级</w:t>
            </w:r>
          </w:p>
        </w:tc>
      </w:tr>
      <w:tr w14:paraId="3CAD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continue"/>
            <w:shd w:val="clear" w:color="auto" w:fill="auto"/>
            <w:vAlign w:val="center"/>
          </w:tcPr>
          <w:p w14:paraId="6B71771C">
            <w:pPr>
              <w:tabs>
                <w:tab w:val="left" w:pos="592"/>
              </w:tabs>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7E3C10A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1.2电工材料选用</w:t>
            </w:r>
          </w:p>
        </w:tc>
        <w:tc>
          <w:tcPr>
            <w:tcW w:w="2976" w:type="dxa"/>
            <w:shd w:val="clear" w:color="auto" w:fill="auto"/>
          </w:tcPr>
          <w:p w14:paraId="202FF1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能根据安全载流量和导线规格、型号选用电线、电缆</w:t>
            </w:r>
          </w:p>
          <w:p w14:paraId="04178EE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 能根据使用场合选用电线管、桥架、线槽等</w:t>
            </w:r>
          </w:p>
          <w:p w14:paraId="7508EF9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能识别低压电缆接头、接线端子</w:t>
            </w:r>
          </w:p>
        </w:tc>
        <w:tc>
          <w:tcPr>
            <w:tcW w:w="3148" w:type="dxa"/>
            <w:shd w:val="clear" w:color="auto" w:fill="auto"/>
            <w:vAlign w:val="center"/>
          </w:tcPr>
          <w:p w14:paraId="2254F1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电工常用线材管材选用方法1.2.2电线、电缆分类性能、使用方法</w:t>
            </w:r>
          </w:p>
          <w:p w14:paraId="5543993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电工辅料类型选用方法</w:t>
            </w:r>
          </w:p>
        </w:tc>
      </w:tr>
      <w:tr w14:paraId="48D9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continue"/>
            <w:shd w:val="clear" w:color="auto" w:fill="auto"/>
            <w:vAlign w:val="center"/>
          </w:tcPr>
          <w:p w14:paraId="665FDDBB">
            <w:pPr>
              <w:tabs>
                <w:tab w:val="left" w:pos="592"/>
              </w:tabs>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2A9EA9E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1.3照明电路装调</w:t>
            </w:r>
          </w:p>
        </w:tc>
        <w:tc>
          <w:tcPr>
            <w:tcW w:w="2976" w:type="dxa"/>
            <w:shd w:val="clear" w:color="auto" w:fill="auto"/>
          </w:tcPr>
          <w:p w14:paraId="53BD0FF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1.3.1能按要求配备照明灯具，确定安装位置</w:t>
            </w:r>
          </w:p>
          <w:p w14:paraId="3466336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能按要求安装照明</w:t>
            </w:r>
          </w:p>
          <w:p w14:paraId="4B9A1A2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灯具</w:t>
            </w:r>
          </w:p>
          <w:p w14:paraId="36CFF9B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能对不同照明灯具配备装具并安装接线</w:t>
            </w:r>
          </w:p>
          <w:p w14:paraId="44720E3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1.3.4★能对照明线路进行调试</w:t>
            </w:r>
          </w:p>
          <w:p w14:paraId="0CC41B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1.3.5能选择、安装有功电能表</w:t>
            </w:r>
          </w:p>
        </w:tc>
        <w:tc>
          <w:tcPr>
            <w:tcW w:w="3148" w:type="dxa"/>
            <w:shd w:val="clear" w:color="auto" w:fill="auto"/>
            <w:vAlign w:val="center"/>
          </w:tcPr>
          <w:p w14:paraId="68FEC4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1.3.1电光源及照明器</w:t>
            </w:r>
          </w:p>
          <w:p w14:paraId="2C2AC4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材的种类</w:t>
            </w:r>
          </w:p>
          <w:p w14:paraId="4FF5448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灯具安装规范</w:t>
            </w:r>
          </w:p>
          <w:p w14:paraId="6A35570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穿管电线安全载流量计算方法</w:t>
            </w:r>
          </w:p>
          <w:p w14:paraId="162E5AE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接线工艺规范</w:t>
            </w:r>
          </w:p>
          <w:p w14:paraId="2C95328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1.3.5日光灯等常用电光源的工作原理</w:t>
            </w:r>
          </w:p>
          <w:p w14:paraId="7AEE3C2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1.3.6有功电能表的结构和工作原理</w:t>
            </w:r>
          </w:p>
        </w:tc>
      </w:tr>
      <w:tr w14:paraId="1EC8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3563" w:hRule="atLeast"/>
          <w:jc w:val="center"/>
        </w:trPr>
        <w:tc>
          <w:tcPr>
            <w:tcW w:w="1413" w:type="dxa"/>
            <w:shd w:val="clear" w:color="auto" w:fill="auto"/>
            <w:vAlign w:val="center"/>
          </w:tcPr>
          <w:p w14:paraId="0966D44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1.电气安装和线路敷设</w:t>
            </w:r>
          </w:p>
        </w:tc>
        <w:tc>
          <w:tcPr>
            <w:tcW w:w="1843" w:type="dxa"/>
            <w:shd w:val="clear" w:color="auto" w:fill="auto"/>
            <w:vAlign w:val="center"/>
          </w:tcPr>
          <w:p w14:paraId="6310FE9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1.4动力及控制电路装调</w:t>
            </w:r>
          </w:p>
        </w:tc>
        <w:tc>
          <w:tcPr>
            <w:tcW w:w="2976" w:type="dxa"/>
            <w:shd w:val="clear" w:color="auto" w:fill="auto"/>
          </w:tcPr>
          <w:p w14:paraId="20B71E7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1.4.1能安装配电箱</w:t>
            </w:r>
          </w:p>
          <w:p w14:paraId="025D57B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1.4.2能对金居管进行爆弯、穿线、固定</w:t>
            </w:r>
          </w:p>
          <w:p w14:paraId="76EF0C3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能对电线保护管进行切割、穿线、连接、敷设</w:t>
            </w:r>
          </w:p>
          <w:p w14:paraId="672DE7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能使用线槽、槽板、桥架、拖链带等敷设电线电缆</w:t>
            </w:r>
          </w:p>
          <w:p w14:paraId="762A36A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1.4.5 能识别线号和标注线号</w:t>
            </w:r>
          </w:p>
          <w:p w14:paraId="51BE9E8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1.4.6 能进行导线的直线和分支连接</w:t>
            </w:r>
          </w:p>
          <w:p w14:paraId="181F3E9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1.4.7 能选择和压接接线端子</w:t>
            </w:r>
          </w:p>
          <w:p w14:paraId="6983016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1.4.8★能对动力配电线路进行接线、调试</w:t>
            </w:r>
          </w:p>
        </w:tc>
        <w:tc>
          <w:tcPr>
            <w:tcW w:w="3148" w:type="dxa"/>
            <w:shd w:val="clear" w:color="auto" w:fill="auto"/>
            <w:vAlign w:val="center"/>
          </w:tcPr>
          <w:p w14:paraId="29DDDD6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 低压电器安装规范</w:t>
            </w:r>
          </w:p>
          <w:p w14:paraId="41E2D86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 管线施工规范</w:t>
            </w:r>
          </w:p>
          <w:p w14:paraId="0759F4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室内电气布线规范</w:t>
            </w:r>
          </w:p>
          <w:p w14:paraId="0447AA2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单芯、多芯导线的连接方法1.4.5 接线盒内导线的连接方法</w:t>
            </w:r>
          </w:p>
          <w:p w14:paraId="13AF9E0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1.4.6低压保护系统分类</w:t>
            </w:r>
          </w:p>
          <w:p w14:paraId="2807A7F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1.4.7 接地、接零安装规范</w:t>
            </w:r>
          </w:p>
        </w:tc>
      </w:tr>
      <w:tr w14:paraId="4DC0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816" w:hRule="atLeast"/>
          <w:jc w:val="center"/>
        </w:trPr>
        <w:tc>
          <w:tcPr>
            <w:tcW w:w="1413" w:type="dxa"/>
            <w:vMerge w:val="restart"/>
            <w:shd w:val="clear" w:color="auto" w:fill="auto"/>
            <w:vAlign w:val="center"/>
          </w:tcPr>
          <w:p w14:paraId="6E1DEE8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2.继电控制电路装调维修</w:t>
            </w:r>
          </w:p>
        </w:tc>
        <w:tc>
          <w:tcPr>
            <w:tcW w:w="1843" w:type="dxa"/>
            <w:shd w:val="clear" w:color="auto" w:fill="auto"/>
            <w:vAlign w:val="center"/>
          </w:tcPr>
          <w:p w14:paraId="7CA6809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2.1低压电气安装、维修</w:t>
            </w:r>
          </w:p>
        </w:tc>
        <w:tc>
          <w:tcPr>
            <w:tcW w:w="2976" w:type="dxa"/>
            <w:shd w:val="clear" w:color="auto" w:fill="auto"/>
          </w:tcPr>
          <w:p w14:paraId="43C36D1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2.1.1能安装、修理、更换按钮、继电器、接触器指示灯</w:t>
            </w:r>
          </w:p>
          <w:p w14:paraId="7318037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2.1.2大能进行低压电器电路的检查、故障排除</w:t>
            </w:r>
          </w:p>
          <w:p w14:paraId="213B30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2.1.3 能对手电钻等手持电动工具的线路进行检修</w:t>
            </w:r>
          </w:p>
        </w:tc>
        <w:tc>
          <w:tcPr>
            <w:tcW w:w="3148" w:type="dxa"/>
            <w:shd w:val="clear" w:color="auto" w:fill="auto"/>
            <w:vAlign w:val="center"/>
          </w:tcPr>
          <w:p w14:paraId="7FDB31C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2.1.1低压电器拆装工艺</w:t>
            </w:r>
          </w:p>
          <w:p w14:paraId="2A54451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 手持电动工具国家标准</w:t>
            </w:r>
          </w:p>
        </w:tc>
      </w:tr>
      <w:tr w14:paraId="0599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64CE06C0">
            <w:pPr>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0DA0CFE6">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2.2交流电动机接线、维护</w:t>
            </w:r>
          </w:p>
        </w:tc>
        <w:tc>
          <w:tcPr>
            <w:tcW w:w="2976" w:type="dxa"/>
            <w:shd w:val="clear" w:color="auto" w:fill="auto"/>
          </w:tcPr>
          <w:p w14:paraId="7E33F35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2.2.1能分辨控制变压器的同名端</w:t>
            </w:r>
          </w:p>
          <w:p w14:paraId="28C27A8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 能分辨三相交流异步电动机绕组的首尾端</w:t>
            </w:r>
          </w:p>
          <w:p w14:paraId="28B418A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 能对三相交流异步电动机的主电路、正反转控制电路、Y/△启动控制电路进行接线、维护</w:t>
            </w:r>
          </w:p>
          <w:p w14:paraId="5D3EDBC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2.2.4能对单相交流异步电动机进行接线、维护</w:t>
            </w:r>
          </w:p>
          <w:p w14:paraId="2982F46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2.2.5能对三相交流异步电动机进行保养</w:t>
            </w:r>
          </w:p>
          <w:p w14:paraId="61858C35">
            <w:pPr>
              <w:rPr>
                <w:rFonts w:hint="eastAsia" w:asciiTheme="minorEastAsia" w:hAnsiTheme="minorEastAsia" w:eastAsiaTheme="minorEastAsia" w:cstheme="minorEastAsia"/>
                <w:color w:val="auto"/>
                <w:sz w:val="18"/>
                <w:szCs w:val="18"/>
                <w:highlight w:val="none"/>
              </w:rPr>
            </w:pPr>
          </w:p>
        </w:tc>
        <w:tc>
          <w:tcPr>
            <w:tcW w:w="3148" w:type="dxa"/>
            <w:shd w:val="clear" w:color="auto" w:fill="auto"/>
            <w:vAlign w:val="center"/>
          </w:tcPr>
          <w:p w14:paraId="5725CB3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2.2.1交压器同名端判断方法</w:t>
            </w:r>
          </w:p>
          <w:p w14:paraId="2DB7B25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2.2.2交流异步电动机工作原理、分类方法</w:t>
            </w:r>
          </w:p>
          <w:p w14:paraId="1A42014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 电动机绝缘检测方法</w:t>
            </w:r>
          </w:p>
          <w:p w14:paraId="3C8A8C8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2.2.4交流异步电动机保养方法</w:t>
            </w:r>
          </w:p>
        </w:tc>
      </w:tr>
      <w:tr w14:paraId="2B3F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32BD3C0A">
            <w:pPr>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50FC6D3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2.3低压动力控制电路维修</w:t>
            </w:r>
          </w:p>
        </w:tc>
        <w:tc>
          <w:tcPr>
            <w:tcW w:w="2976" w:type="dxa"/>
            <w:shd w:val="clear" w:color="auto" w:fill="auto"/>
          </w:tcPr>
          <w:p w14:paraId="1F6644C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2.3.1能识读电气原理图</w:t>
            </w:r>
          </w:p>
          <w:p w14:paraId="48EFF78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2.3.2★能进行三相交流笼型异步电动机单方向运转控制电路的检查、调试、故章排除</w:t>
            </w:r>
          </w:p>
          <w:p w14:paraId="6EB656B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2.3.3★能进行三相交流笼型异步电动机正反转控制电路的检查、调试、故障排</w:t>
            </w:r>
          </w:p>
          <w:p w14:paraId="7D662D8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2.3.4★能进行三相交流笼型异步电动机Y/△启动等降压启动控制电路的检查、调试、故障排除</w:t>
            </w:r>
          </w:p>
          <w:p w14:paraId="44AE317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2.3.5★能进行三相交流笼型多速异步电动机启动控制电路的检查、调试、故障除</w:t>
            </w:r>
          </w:p>
          <w:p w14:paraId="4C3D8EF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2.3.6★能进行三相交流笼型异步电动机多处控制电路的检查、调试、故障排除</w:t>
            </w:r>
          </w:p>
          <w:p w14:paraId="43233BD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2.3.7★能进行三相交流笼型异步电动机电磁抱闸控制电路的检查、调试、故障排除</w:t>
            </w:r>
          </w:p>
        </w:tc>
        <w:tc>
          <w:tcPr>
            <w:tcW w:w="3148" w:type="dxa"/>
            <w:shd w:val="clear" w:color="auto" w:fill="auto"/>
            <w:vAlign w:val="center"/>
          </w:tcPr>
          <w:p w14:paraId="01B1462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2.3.1电气原理图的识读分析方法</w:t>
            </w:r>
          </w:p>
          <w:p w14:paraId="45C8996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三相交流笼型异步电动机单方向运转电路原理</w:t>
            </w:r>
          </w:p>
          <w:p w14:paraId="7532D49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 三相交流笼型异步电动机正反转电路原理</w:t>
            </w:r>
          </w:p>
          <w:p w14:paraId="55D4EC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2.3.4 三相交流笼型异步电动机Y/△启动电路原</w:t>
            </w:r>
          </w:p>
          <w:p w14:paraId="1534BF2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2.3.5 三相交流笼型多速异步电动机自耦减压启动电路原理</w:t>
            </w:r>
          </w:p>
          <w:p w14:paraId="1883BC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2.3.6三相交流笼型异步电动机多处控制电路原理</w:t>
            </w:r>
          </w:p>
          <w:p w14:paraId="0825169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2.3.7三相交流笼型异步电动机电磁抱闻电路原</w:t>
            </w:r>
            <w:r>
              <w:rPr>
                <w:rFonts w:hint="eastAsia" w:asciiTheme="minorEastAsia" w:hAnsiTheme="minorEastAsia" w:eastAsiaTheme="minorEastAsia" w:cstheme="minorEastAsia"/>
                <w:color w:val="auto"/>
                <w:sz w:val="18"/>
                <w:szCs w:val="18"/>
                <w:highlight w:val="none"/>
                <w:lang w:val="en-US" w:eastAsia="zh-CN"/>
              </w:rPr>
              <w:t>理</w:t>
            </w:r>
          </w:p>
        </w:tc>
      </w:tr>
      <w:tr w14:paraId="7850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restart"/>
            <w:shd w:val="clear" w:color="auto" w:fill="auto"/>
            <w:vAlign w:val="center"/>
          </w:tcPr>
          <w:p w14:paraId="78A008A9">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3.基本电子电路装调维修</w:t>
            </w:r>
          </w:p>
        </w:tc>
        <w:tc>
          <w:tcPr>
            <w:tcW w:w="1843" w:type="dxa"/>
            <w:shd w:val="clear" w:color="auto" w:fill="auto"/>
            <w:vAlign w:val="center"/>
          </w:tcPr>
          <w:p w14:paraId="50DCF5F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3.1电子元件焊接作业</w:t>
            </w:r>
          </w:p>
        </w:tc>
        <w:tc>
          <w:tcPr>
            <w:tcW w:w="2976" w:type="dxa"/>
            <w:shd w:val="clear" w:color="auto" w:fill="auto"/>
          </w:tcPr>
          <w:p w14:paraId="54650D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3.1.1能根据焊接对象选</w:t>
            </w:r>
          </w:p>
          <w:p w14:paraId="6481283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择焊接工具</w:t>
            </w:r>
          </w:p>
          <w:p w14:paraId="2956225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3.1.2能进行焊前处理</w:t>
            </w:r>
          </w:p>
          <w:p w14:paraId="3E1C18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能安装、焊接由电阻器、电容器、二极管、三极管等组成的单面印制电路板</w:t>
            </w:r>
          </w:p>
          <w:p w14:paraId="004C173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能识别虚焊假焊</w:t>
            </w:r>
          </w:p>
        </w:tc>
        <w:tc>
          <w:tcPr>
            <w:tcW w:w="3148" w:type="dxa"/>
            <w:shd w:val="clear" w:color="auto" w:fill="auto"/>
            <w:vAlign w:val="center"/>
          </w:tcPr>
          <w:p w14:paraId="1DA394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 电子焊接工艺</w:t>
            </w:r>
          </w:p>
          <w:p w14:paraId="091CEB0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 电烙铁、焊丝的分类、选用方法</w:t>
            </w:r>
          </w:p>
          <w:p w14:paraId="7B4E23F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助焊剂选用方法</w:t>
            </w:r>
          </w:p>
        </w:tc>
      </w:tr>
      <w:tr w14:paraId="4C4C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3FB5A62D">
            <w:pPr>
              <w:rPr>
                <w:rFonts w:hint="eastAsia" w:asciiTheme="minorEastAsia" w:hAnsiTheme="minorEastAsia" w:eastAsiaTheme="minorEastAsia" w:cstheme="minorEastAsia"/>
                <w:color w:val="auto"/>
                <w:sz w:val="18"/>
                <w:szCs w:val="18"/>
                <w:highlight w:val="none"/>
                <w:lang w:val="en-US" w:eastAsia="zh-CN"/>
              </w:rPr>
            </w:pPr>
          </w:p>
        </w:tc>
        <w:tc>
          <w:tcPr>
            <w:tcW w:w="1843" w:type="dxa"/>
            <w:shd w:val="clear" w:color="auto" w:fill="auto"/>
            <w:vAlign w:val="center"/>
          </w:tcPr>
          <w:p w14:paraId="45A95632">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3.2电子电路调试、维修</w:t>
            </w:r>
          </w:p>
        </w:tc>
        <w:tc>
          <w:tcPr>
            <w:tcW w:w="2976" w:type="dxa"/>
            <w:shd w:val="clear" w:color="auto" w:fill="auto"/>
          </w:tcPr>
          <w:p w14:paraId="7D79A8A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3.2.1能进行半波和全波整流稳压电路的测量、调试、维修</w:t>
            </w:r>
          </w:p>
          <w:p w14:paraId="48DE7C6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3.2.2 能进行基本放大电路的测量、调试、维修</w:t>
            </w:r>
          </w:p>
        </w:tc>
        <w:tc>
          <w:tcPr>
            <w:tcW w:w="3148" w:type="dxa"/>
            <w:shd w:val="clear" w:color="auto" w:fill="auto"/>
            <w:vAlign w:val="center"/>
          </w:tcPr>
          <w:p w14:paraId="00DFFAE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 半导体器件特性工作原理</w:t>
            </w:r>
          </w:p>
          <w:p w14:paraId="21CFC6B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 直流稳压电路组成、工作原理</w:t>
            </w:r>
          </w:p>
          <w:p w14:paraId="20B4F76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基本放大电路组成、工作原理</w:t>
            </w:r>
          </w:p>
        </w:tc>
      </w:tr>
    </w:tbl>
    <w:p w14:paraId="0B15F09F">
      <w:pPr>
        <w:rPr>
          <w:color w:val="auto"/>
          <w:sz w:val="18"/>
          <w:szCs w:val="18"/>
        </w:rPr>
      </w:pPr>
    </w:p>
    <w:p w14:paraId="36C5CBAD">
      <w:pPr>
        <w:rPr>
          <w:color w:val="auto"/>
          <w:sz w:val="18"/>
          <w:szCs w:val="18"/>
        </w:rPr>
      </w:pPr>
    </w:p>
    <w:p w14:paraId="5AF71033">
      <w:pPr>
        <w:rPr>
          <w:rFonts w:hint="eastAsia" w:ascii="方正黑体简体" w:hAnsi="方正黑体简体" w:eastAsia="方正黑体简体" w:cs="方正黑体简体"/>
          <w:color w:val="auto"/>
          <w:sz w:val="21"/>
          <w:szCs w:val="21"/>
        </w:rPr>
      </w:pPr>
    </w:p>
    <w:p w14:paraId="194BE40A">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w:t>
      </w:r>
      <w:r>
        <w:rPr>
          <w:rFonts w:hint="eastAsia" w:ascii="方正黑体简体" w:hAnsi="方正黑体简体" w:eastAsia="方正黑体简体" w:cs="方正黑体简体"/>
          <w:color w:val="auto"/>
          <w:sz w:val="21"/>
          <w:szCs w:val="21"/>
          <w:lang w:val="en-US" w:eastAsia="zh-CN"/>
        </w:rPr>
        <w:t>2四级/中</w:t>
      </w:r>
      <w:r>
        <w:rPr>
          <w:rFonts w:hint="eastAsia" w:ascii="方正黑体简体" w:hAnsi="方正黑体简体" w:eastAsia="方正黑体简体" w:cs="方正黑体简体"/>
          <w:color w:val="auto"/>
          <w:sz w:val="21"/>
          <w:szCs w:val="21"/>
        </w:rPr>
        <w:t>级</w:t>
      </w:r>
      <w:r>
        <w:rPr>
          <w:rFonts w:hint="eastAsia" w:ascii="方正黑体简体" w:hAnsi="方正黑体简体" w:eastAsia="方正黑体简体" w:cs="方正黑体简体"/>
          <w:color w:val="auto"/>
          <w:sz w:val="21"/>
          <w:szCs w:val="21"/>
          <w:lang w:val="en-US" w:eastAsia="zh-CN"/>
        </w:rPr>
        <w:t>工</w:t>
      </w:r>
    </w:p>
    <w:p w14:paraId="1CA71CF1">
      <w:pPr>
        <w:rPr>
          <w:rFonts w:hint="eastAsia" w:ascii="方正黑体简体" w:hAnsi="方正黑体简体" w:eastAsia="方正黑体简体" w:cs="方正黑体简体"/>
          <w:color w:val="auto"/>
          <w:sz w:val="21"/>
          <w:szCs w:val="21"/>
          <w:lang w:val="en-US" w:eastAsia="zh-CN"/>
        </w:rPr>
      </w:pPr>
    </w:p>
    <w:tbl>
      <w:tblPr>
        <w:tblStyle w:val="10"/>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352"/>
        <w:gridCol w:w="1885"/>
        <w:gridCol w:w="2955"/>
        <w:gridCol w:w="3245"/>
      </w:tblGrid>
      <w:tr w14:paraId="5826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199" w:hRule="atLeast"/>
          <w:jc w:val="center"/>
        </w:trPr>
        <w:tc>
          <w:tcPr>
            <w:tcW w:w="1352" w:type="dxa"/>
            <w:shd w:val="clear" w:color="auto" w:fill="auto"/>
          </w:tcPr>
          <w:p w14:paraId="0BF10B4E">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85" w:type="dxa"/>
            <w:shd w:val="clear" w:color="auto" w:fill="auto"/>
          </w:tcPr>
          <w:p w14:paraId="49ABE504">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55" w:type="dxa"/>
            <w:shd w:val="clear" w:color="auto" w:fill="auto"/>
          </w:tcPr>
          <w:p w14:paraId="418CC3D4">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245" w:type="dxa"/>
            <w:shd w:val="clear" w:color="auto" w:fill="auto"/>
          </w:tcPr>
          <w:p w14:paraId="10530A78">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相关知识</w:t>
            </w:r>
            <w:r>
              <w:rPr>
                <w:rFonts w:hint="eastAsia" w:asciiTheme="minorEastAsia" w:hAnsiTheme="minorEastAsia" w:eastAsiaTheme="minorEastAsia" w:cstheme="minorEastAsia"/>
                <w:color w:val="auto"/>
                <w:sz w:val="18"/>
                <w:szCs w:val="18"/>
                <w:highlight w:val="none"/>
                <w:lang w:val="en-US" w:eastAsia="zh-CN"/>
              </w:rPr>
              <w:t>要求</w:t>
            </w:r>
          </w:p>
        </w:tc>
      </w:tr>
      <w:tr w14:paraId="7209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restart"/>
            <w:shd w:val="clear" w:color="auto" w:fill="auto"/>
            <w:vAlign w:val="center"/>
          </w:tcPr>
          <w:p w14:paraId="3AECD467">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1.继电控制电路装调维修</w:t>
            </w:r>
          </w:p>
        </w:tc>
        <w:tc>
          <w:tcPr>
            <w:tcW w:w="1885" w:type="dxa"/>
            <w:shd w:val="clear" w:color="auto" w:fill="auto"/>
            <w:vAlign w:val="center"/>
          </w:tcPr>
          <w:p w14:paraId="3641212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1.1低压电器选择</w:t>
            </w:r>
          </w:p>
        </w:tc>
        <w:tc>
          <w:tcPr>
            <w:tcW w:w="2955" w:type="dxa"/>
            <w:shd w:val="clear" w:color="auto" w:fill="auto"/>
          </w:tcPr>
          <w:p w14:paraId="5D8CC753">
            <w:pPr>
              <w:numPr>
                <w:ilvl w:val="2"/>
                <w:numId w:val="3"/>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能根据需要选用中间继电器、时间继电器、计数器等器件</w:t>
            </w:r>
          </w:p>
          <w:p w14:paraId="0A49157F">
            <w:pPr>
              <w:numPr>
                <w:ilvl w:val="0"/>
                <w:numId w:val="0"/>
              </w:numPr>
              <w:ind w:leftChars="0"/>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1.1.2 能根据需要选用断路器、接触器、热继电器等</w:t>
            </w:r>
            <w:r>
              <w:rPr>
                <w:rFonts w:hint="eastAsia" w:asciiTheme="minorEastAsia" w:hAnsiTheme="minorEastAsia" w:eastAsiaTheme="minorEastAsia" w:cstheme="minorEastAsia"/>
                <w:color w:val="auto"/>
                <w:sz w:val="18"/>
                <w:szCs w:val="18"/>
                <w:highlight w:val="none"/>
                <w:lang w:val="en-US" w:eastAsia="zh-CN"/>
              </w:rPr>
              <w:t>器件</w:t>
            </w:r>
          </w:p>
        </w:tc>
        <w:tc>
          <w:tcPr>
            <w:tcW w:w="3245" w:type="dxa"/>
            <w:shd w:val="clear" w:color="auto" w:fill="auto"/>
            <w:vAlign w:val="center"/>
          </w:tcPr>
          <w:p w14:paraId="7F8C21E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1.1.1 中间继电器、时间继电器、计数器等选型方</w:t>
            </w:r>
            <w:r>
              <w:rPr>
                <w:rFonts w:hint="eastAsia" w:asciiTheme="minorEastAsia" w:hAnsiTheme="minorEastAsia" w:eastAsiaTheme="minorEastAsia" w:cstheme="minorEastAsia"/>
                <w:color w:val="auto"/>
                <w:sz w:val="18"/>
                <w:szCs w:val="18"/>
                <w:highlight w:val="none"/>
                <w:lang w:val="en-US" w:eastAsia="zh-CN"/>
              </w:rPr>
              <w:t>法</w:t>
            </w:r>
          </w:p>
          <w:p w14:paraId="65613EA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断路器、接触器热继电器等选型方法</w:t>
            </w:r>
          </w:p>
        </w:tc>
      </w:tr>
      <w:tr w14:paraId="5776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continue"/>
            <w:shd w:val="clear" w:color="auto" w:fill="auto"/>
            <w:vAlign w:val="center"/>
          </w:tcPr>
          <w:p w14:paraId="2B04F752">
            <w:pPr>
              <w:tabs>
                <w:tab w:val="left" w:pos="592"/>
              </w:tabs>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7009AE3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1.2继电器、接触器线路装调</w:t>
            </w:r>
          </w:p>
        </w:tc>
        <w:tc>
          <w:tcPr>
            <w:tcW w:w="2955" w:type="dxa"/>
            <w:shd w:val="clear" w:color="auto" w:fill="auto"/>
          </w:tcPr>
          <w:p w14:paraId="308D056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1.2.1★能对多台三相交流笼型异步电动机顺序控制电路进行安装、调试</w:t>
            </w:r>
          </w:p>
          <w:p w14:paraId="1E666E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1.2.2★能对三相交流笼型异步电动机位置控制电路进行安装、调试</w:t>
            </w:r>
          </w:p>
          <w:p w14:paraId="4DA007E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1.2.3★能对三相交流绕线式异步电动机启动控制电路进行安装、调试1.2.4★能对三相交流异步电动机能耗制动、反接制动、再生发电制动等制动电路进行安装、调试</w:t>
            </w:r>
          </w:p>
        </w:tc>
        <w:tc>
          <w:tcPr>
            <w:tcW w:w="3245" w:type="dxa"/>
            <w:shd w:val="clear" w:color="auto" w:fill="auto"/>
            <w:vAlign w:val="center"/>
          </w:tcPr>
          <w:p w14:paraId="06246B16">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1.2.1 三相交流笼型异步电动机顺序控制电路原</w:t>
            </w:r>
            <w:r>
              <w:rPr>
                <w:rFonts w:hint="eastAsia" w:asciiTheme="minorEastAsia" w:hAnsiTheme="minorEastAsia" w:eastAsiaTheme="minorEastAsia" w:cstheme="minorEastAsia"/>
                <w:color w:val="auto"/>
                <w:sz w:val="18"/>
                <w:szCs w:val="18"/>
                <w:highlight w:val="none"/>
                <w:lang w:val="en-US" w:eastAsia="zh-CN"/>
              </w:rPr>
              <w:t>理</w:t>
            </w:r>
          </w:p>
          <w:p w14:paraId="3CD36B6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1.2.2 三相交流笼型异步电动机位置控制电路原</w:t>
            </w:r>
            <w:r>
              <w:rPr>
                <w:rFonts w:hint="eastAsia" w:asciiTheme="minorEastAsia" w:hAnsiTheme="minorEastAsia" w:eastAsiaTheme="minorEastAsia" w:cstheme="minorEastAsia"/>
                <w:color w:val="auto"/>
                <w:sz w:val="18"/>
                <w:szCs w:val="18"/>
                <w:highlight w:val="none"/>
                <w:lang w:val="en-US" w:eastAsia="zh-CN"/>
              </w:rPr>
              <w:t>理</w:t>
            </w:r>
          </w:p>
          <w:p w14:paraId="50D1698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三相交流绕线式异步电动机启动控制电路原理</w:t>
            </w:r>
          </w:p>
          <w:p w14:paraId="28DE38D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1.2.4 三相交流异步电动机能耗制动、反接制动、再生发电制动等制动电路原理</w:t>
            </w:r>
          </w:p>
        </w:tc>
      </w:tr>
      <w:tr w14:paraId="785FA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continue"/>
            <w:shd w:val="clear" w:color="auto" w:fill="auto"/>
            <w:vAlign w:val="center"/>
          </w:tcPr>
          <w:p w14:paraId="7FA178C8">
            <w:pPr>
              <w:tabs>
                <w:tab w:val="left" w:pos="592"/>
              </w:tabs>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06D01E2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1.3临时供电、用电设备设施的安装、维护</w:t>
            </w:r>
          </w:p>
        </w:tc>
        <w:tc>
          <w:tcPr>
            <w:tcW w:w="2955" w:type="dxa"/>
            <w:shd w:val="clear" w:color="auto" w:fill="auto"/>
          </w:tcPr>
          <w:p w14:paraId="4956CE4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1.3.1★能安装、维护临时用电总配电箱、分配电箱、开关箱及线路</w:t>
            </w:r>
          </w:p>
          <w:p w14:paraId="4EA4B0A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1.3.2★能选用、安装临时用电照明装置、隔离变压</w:t>
            </w:r>
            <w:r>
              <w:rPr>
                <w:rFonts w:hint="eastAsia" w:asciiTheme="minorEastAsia" w:hAnsiTheme="minorEastAsia" w:eastAsiaTheme="minorEastAsia" w:cstheme="minorEastAsia"/>
                <w:color w:val="auto"/>
                <w:sz w:val="18"/>
                <w:szCs w:val="18"/>
                <w:highlight w:val="none"/>
                <w:lang w:val="en-US" w:eastAsia="zh-CN"/>
              </w:rPr>
              <w:t>器</w:t>
            </w:r>
          </w:p>
          <w:p w14:paraId="5616C1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1.3.3能安装、维护、拆除卷扬机、搅拌机等电动建筑机械</w:t>
            </w:r>
          </w:p>
          <w:p w14:paraId="6400EE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1.3.4能安装、维护、拆除电焊机等移动式设备</w:t>
            </w:r>
          </w:p>
          <w:p w14:paraId="08BA8F9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1.3.5能安装、维护临时用电设备的接地装置、独立避雷针</w:t>
            </w:r>
          </w:p>
        </w:tc>
        <w:tc>
          <w:tcPr>
            <w:tcW w:w="3245" w:type="dxa"/>
            <w:shd w:val="clear" w:color="auto" w:fill="auto"/>
            <w:vAlign w:val="center"/>
          </w:tcPr>
          <w:p w14:paraId="3A4016E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1.3.1临时用电配电箱开关箱安装规范</w:t>
            </w:r>
          </w:p>
          <w:p w14:paraId="61FBA6C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低压电器及电动机的防护等级</w:t>
            </w:r>
          </w:p>
          <w:p w14:paraId="2E72AC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临时用电系统电气工作接地、保护接地接零)等接地装置的安装规范</w:t>
            </w:r>
          </w:p>
          <w:p w14:paraId="738C5A4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建筑物防雷设计规范</w:t>
            </w:r>
          </w:p>
        </w:tc>
      </w:tr>
      <w:tr w14:paraId="2FD6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03" w:hRule="atLeast"/>
          <w:jc w:val="center"/>
        </w:trPr>
        <w:tc>
          <w:tcPr>
            <w:tcW w:w="1352" w:type="dxa"/>
            <w:shd w:val="clear" w:color="auto" w:fill="auto"/>
            <w:vAlign w:val="center"/>
          </w:tcPr>
          <w:p w14:paraId="6217FE38">
            <w:pPr>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0289A45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1.4机床电气控制电路调试、维修</w:t>
            </w:r>
          </w:p>
        </w:tc>
        <w:tc>
          <w:tcPr>
            <w:tcW w:w="2955" w:type="dxa"/>
            <w:shd w:val="clear" w:color="auto" w:fill="auto"/>
          </w:tcPr>
          <w:p w14:paraId="550D80F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1.4.1★能对 C6140 车床或类似难度的电气控制电路进行调试，对电路故障进行排除</w:t>
            </w:r>
          </w:p>
          <w:p w14:paraId="336E4DA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1.4.2★能对 M7130 平面警床或类似难度的电气控制电路进行调试，对电路故障进行排除</w:t>
            </w:r>
          </w:p>
          <w:p w14:paraId="0A9303A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1.4.3★能对 Z37 摇臂钻床或类似难度的电气控制电路进行调试，对电路故障进行排除</w:t>
            </w:r>
          </w:p>
        </w:tc>
        <w:tc>
          <w:tcPr>
            <w:tcW w:w="3245" w:type="dxa"/>
            <w:shd w:val="clear" w:color="auto" w:fill="auto"/>
            <w:vAlign w:val="center"/>
          </w:tcPr>
          <w:p w14:paraId="637E5E3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1.4.1机床电气故障分析、排除方法</w:t>
            </w:r>
          </w:p>
          <w:p w14:paraId="7CBA18A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 C6140 车床电气控制电路组成、控制原理</w:t>
            </w:r>
          </w:p>
          <w:p w14:paraId="132998F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7130 平面唐床电气控制电路组成、控制原理</w:t>
            </w:r>
          </w:p>
          <w:p w14:paraId="620C5CF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Z37 摇臂钻床电控制电路组成、控制原理</w:t>
            </w:r>
          </w:p>
        </w:tc>
      </w:tr>
      <w:tr w14:paraId="2292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52" w:type="dxa"/>
            <w:vMerge w:val="restart"/>
            <w:shd w:val="clear" w:color="auto" w:fill="auto"/>
            <w:vAlign w:val="center"/>
          </w:tcPr>
          <w:p w14:paraId="4EC8F7F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2.电气设备（装置）装调维修</w:t>
            </w:r>
          </w:p>
        </w:tc>
        <w:tc>
          <w:tcPr>
            <w:tcW w:w="1885" w:type="dxa"/>
            <w:shd w:val="clear" w:color="auto" w:fill="auto"/>
            <w:vAlign w:val="center"/>
          </w:tcPr>
          <w:p w14:paraId="7097564A">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2.1可编程控制器控制电路装调</w:t>
            </w:r>
          </w:p>
        </w:tc>
        <w:tc>
          <w:tcPr>
            <w:tcW w:w="2955" w:type="dxa"/>
            <w:shd w:val="clear" w:color="auto" w:fill="auto"/>
          </w:tcPr>
          <w:p w14:paraId="4CF2F54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2.1.1能根据可编程控制器控制电路接线图连接可编程控制器及其外围线路</w:t>
            </w:r>
          </w:p>
          <w:p w14:paraId="3CDC3E4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2.1.2能使用编程软件从可编程控制器中读写程序2.1.3 能使用可编程控制器的基本指令编写、修改三相异步电动机正反转、Y/△启动、三台电动机顺序启停等基本控制电路的控制程序</w:t>
            </w:r>
          </w:p>
        </w:tc>
        <w:tc>
          <w:tcPr>
            <w:tcW w:w="3245" w:type="dxa"/>
            <w:shd w:val="clear" w:color="auto" w:fill="auto"/>
            <w:vAlign w:val="center"/>
          </w:tcPr>
          <w:p w14:paraId="376B78E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2.1.1可编程控制器结构、特点</w:t>
            </w:r>
          </w:p>
          <w:p w14:paraId="7E622E7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2.1.2可编程控制器输人、输出端接线规则</w:t>
            </w:r>
          </w:p>
          <w:p w14:paraId="530DFB2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2.1.3 可编程控制器编程软件基本功能、使用方法</w:t>
            </w:r>
          </w:p>
          <w:p w14:paraId="6B79081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2.1.4 可编程控制器基本指令、定时器指令、计蚊器指令的使用方法</w:t>
            </w:r>
          </w:p>
        </w:tc>
      </w:tr>
      <w:tr w14:paraId="1783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continue"/>
            <w:shd w:val="clear" w:color="auto" w:fill="auto"/>
          </w:tcPr>
          <w:p w14:paraId="4A25A345">
            <w:pPr>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516FF6C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2.2常见电力电子装置维护</w:t>
            </w:r>
          </w:p>
        </w:tc>
        <w:tc>
          <w:tcPr>
            <w:tcW w:w="2955" w:type="dxa"/>
            <w:shd w:val="clear" w:color="auto" w:fill="auto"/>
          </w:tcPr>
          <w:p w14:paraId="45ACF0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 能识别软启动器操作面板、电源输人端、电源输出端、电源控制端</w:t>
            </w:r>
          </w:p>
          <w:p w14:paraId="6CD839A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2.2.2大能判断、排除软启动器故障2.2.3 能设置充电桩参数</w:t>
            </w:r>
          </w:p>
          <w:p w14:paraId="48F39FC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2.2.4大能检修充电柱电器</w:t>
            </w:r>
          </w:p>
        </w:tc>
        <w:tc>
          <w:tcPr>
            <w:tcW w:w="3245" w:type="dxa"/>
            <w:shd w:val="clear" w:color="auto" w:fill="auto"/>
            <w:vAlign w:val="center"/>
          </w:tcPr>
          <w:p w14:paraId="1283B1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2.2.1软启动器工作原理、使用方法2.2.2 充电桩工作原理使用方法</w:t>
            </w:r>
          </w:p>
        </w:tc>
      </w:tr>
      <w:tr w14:paraId="3E3E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restart"/>
            <w:shd w:val="clear" w:color="auto" w:fill="auto"/>
            <w:vAlign w:val="center"/>
          </w:tcPr>
          <w:p w14:paraId="7F430524">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3.自动控制电路装调维修</w:t>
            </w:r>
          </w:p>
        </w:tc>
        <w:tc>
          <w:tcPr>
            <w:tcW w:w="1885" w:type="dxa"/>
            <w:shd w:val="clear" w:color="auto" w:fill="auto"/>
            <w:vAlign w:val="center"/>
          </w:tcPr>
          <w:p w14:paraId="24A942A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3.1传感器装调</w:t>
            </w:r>
          </w:p>
        </w:tc>
        <w:tc>
          <w:tcPr>
            <w:tcW w:w="2955" w:type="dxa"/>
            <w:shd w:val="clear" w:color="auto" w:fill="auto"/>
          </w:tcPr>
          <w:p w14:paraId="6AF0745D">
            <w:pPr>
              <w:numPr>
                <w:ilvl w:val="2"/>
                <w:numId w:val="0"/>
              </w:numPr>
              <w:ind w:left="0" w:leftChars="0" w:firstLine="0" w:firstLine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2"/>
                <w:sz w:val="18"/>
                <w:szCs w:val="18"/>
                <w:lang w:val="en-US" w:eastAsia="zh-CN" w:bidi="ar-SA"/>
              </w:rPr>
              <w:t>3.1.1</w:t>
            </w:r>
            <w:r>
              <w:rPr>
                <w:rFonts w:hint="eastAsia" w:asciiTheme="minorEastAsia" w:hAnsiTheme="minorEastAsia" w:eastAsiaTheme="minorEastAsia" w:cstheme="minorEastAsia"/>
                <w:color w:val="auto"/>
                <w:sz w:val="18"/>
                <w:szCs w:val="18"/>
                <w:highlight w:val="none"/>
              </w:rPr>
              <w:t>能根据现场设备条件选择传感器类型</w:t>
            </w:r>
          </w:p>
          <w:p w14:paraId="244D809C">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3.1.2能安装、调试光电开关</w:t>
            </w:r>
          </w:p>
          <w:p w14:paraId="60D2DA8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能安装、调试霍尔开关</w:t>
            </w:r>
          </w:p>
          <w:p w14:paraId="661BF88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3.1.4能安装、调试电感式开关</w:t>
            </w:r>
          </w:p>
          <w:p w14:paraId="07B7083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3.1.5能安装、调试电容式开关</w:t>
            </w:r>
          </w:p>
        </w:tc>
        <w:tc>
          <w:tcPr>
            <w:tcW w:w="3245" w:type="dxa"/>
            <w:shd w:val="clear" w:color="auto" w:fill="auto"/>
            <w:vAlign w:val="center"/>
          </w:tcPr>
          <w:p w14:paraId="69DAF948">
            <w:pPr>
              <w:numPr>
                <w:ilvl w:val="2"/>
                <w:numId w:val="0"/>
              </w:numPr>
              <w:ind w:left="0" w:leftChars="0" w:firstLine="0" w:firstLine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2"/>
                <w:sz w:val="18"/>
                <w:szCs w:val="18"/>
                <w:lang w:val="en-US" w:eastAsia="zh-CN" w:bidi="ar-SA"/>
              </w:rPr>
              <w:t>3.1.2</w:t>
            </w:r>
            <w:r>
              <w:rPr>
                <w:rFonts w:hint="eastAsia" w:asciiTheme="minorEastAsia" w:hAnsiTheme="minorEastAsia" w:eastAsiaTheme="minorEastAsia" w:cstheme="minorEastAsia"/>
                <w:color w:val="auto"/>
                <w:sz w:val="18"/>
                <w:szCs w:val="18"/>
                <w:highlight w:val="none"/>
              </w:rPr>
              <w:t>光电开关工作原理、使用方法3.1.2 霍尔开关工作原理、使用方法3.1.3 电感式开关工作原理、使用方法</w:t>
            </w:r>
          </w:p>
          <w:p w14:paraId="14A5E75E">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电容式开关工作原理、使用方法</w:t>
            </w:r>
          </w:p>
        </w:tc>
      </w:tr>
      <w:tr w14:paraId="68BC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continue"/>
            <w:shd w:val="clear" w:color="auto" w:fill="auto"/>
          </w:tcPr>
          <w:p w14:paraId="22837B1C">
            <w:pPr>
              <w:rPr>
                <w:rFonts w:hint="eastAsia" w:asciiTheme="minorEastAsia" w:hAnsiTheme="minorEastAsia" w:eastAsiaTheme="minorEastAsia" w:cstheme="minorEastAsia"/>
                <w:color w:val="auto"/>
                <w:sz w:val="18"/>
                <w:szCs w:val="18"/>
                <w:highlight w:val="none"/>
                <w:lang w:val="en-US" w:eastAsia="zh-CN"/>
              </w:rPr>
            </w:pPr>
          </w:p>
        </w:tc>
        <w:tc>
          <w:tcPr>
            <w:tcW w:w="1885" w:type="dxa"/>
            <w:shd w:val="clear" w:color="auto" w:fill="auto"/>
            <w:vAlign w:val="center"/>
          </w:tcPr>
          <w:p w14:paraId="2E38A52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3.2专用继电器装调</w:t>
            </w:r>
          </w:p>
        </w:tc>
        <w:tc>
          <w:tcPr>
            <w:tcW w:w="2955" w:type="dxa"/>
            <w:shd w:val="clear" w:color="auto" w:fill="auto"/>
            <w:vAlign w:val="center"/>
          </w:tcPr>
          <w:p w14:paraId="26EBB98E">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3.2.1能安装、调试速度继电器</w:t>
            </w:r>
          </w:p>
          <w:p w14:paraId="7BFCE4CE">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3.2.2能安装、调试温度继电器</w:t>
            </w:r>
          </w:p>
          <w:p w14:paraId="04B3CFF6">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3.2.3能安装、调试压力继电器</w:t>
            </w:r>
          </w:p>
        </w:tc>
        <w:tc>
          <w:tcPr>
            <w:tcW w:w="3245" w:type="dxa"/>
            <w:shd w:val="clear" w:color="auto" w:fill="auto"/>
            <w:vAlign w:val="center"/>
          </w:tcPr>
          <w:p w14:paraId="09EF0D24">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3.2.1速度继电器工作原理、使用方法</w:t>
            </w:r>
          </w:p>
          <w:p w14:paraId="323D385E">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3.2.2温度继电器工作原理、使用方法</w:t>
            </w:r>
          </w:p>
          <w:p w14:paraId="7B457963">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压力继电器工作原理、使用方法</w:t>
            </w:r>
          </w:p>
        </w:tc>
      </w:tr>
      <w:tr w14:paraId="4444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shd w:val="clear" w:color="auto" w:fill="auto"/>
            <w:vAlign w:val="center"/>
          </w:tcPr>
          <w:p w14:paraId="4F436EE2">
            <w:pPr>
              <w:jc w:val="both"/>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4.基本电子电路装调维修</w:t>
            </w:r>
          </w:p>
        </w:tc>
        <w:tc>
          <w:tcPr>
            <w:tcW w:w="1885" w:type="dxa"/>
            <w:shd w:val="clear" w:color="auto" w:fill="auto"/>
            <w:vAlign w:val="center"/>
          </w:tcPr>
          <w:p w14:paraId="7742850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4.1仪器仪表使用</w:t>
            </w:r>
          </w:p>
        </w:tc>
        <w:tc>
          <w:tcPr>
            <w:tcW w:w="2955" w:type="dxa"/>
            <w:shd w:val="clear" w:color="auto" w:fill="auto"/>
            <w:vAlign w:val="center"/>
          </w:tcPr>
          <w:p w14:paraId="36D3C632">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4.1.1能使用单、双臂电桥测量电阻</w:t>
            </w:r>
          </w:p>
          <w:p w14:paraId="0853227C">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 能使用信号发生器产生三角波、正弦波、矩形波等信号</w:t>
            </w:r>
          </w:p>
          <w:p w14:paraId="6D6D3757">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4.1.3 能使用示波器测量波形的幅值、频率</w:t>
            </w:r>
          </w:p>
        </w:tc>
        <w:tc>
          <w:tcPr>
            <w:tcW w:w="3245" w:type="dxa"/>
            <w:shd w:val="clear" w:color="auto" w:fill="auto"/>
            <w:vAlign w:val="center"/>
          </w:tcPr>
          <w:p w14:paraId="6289F9F6">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4.3.1阻容羯合放大电路工作原理</w:t>
            </w:r>
          </w:p>
          <w:p w14:paraId="743ABEB7">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4.3.2单相晶闻管整流电路工作原理</w:t>
            </w:r>
          </w:p>
        </w:tc>
      </w:tr>
    </w:tbl>
    <w:p w14:paraId="7BECF087">
      <w:pPr>
        <w:rPr>
          <w:color w:val="auto"/>
          <w:sz w:val="18"/>
          <w:szCs w:val="18"/>
        </w:rPr>
      </w:pPr>
    </w:p>
    <w:p w14:paraId="07AD8EF9">
      <w:pPr>
        <w:rPr>
          <w:rFonts w:hint="eastAsia" w:ascii="方正黑体简体" w:hAnsi="方正黑体简体" w:eastAsia="方正黑体简体" w:cs="方正黑体简体"/>
          <w:color w:val="auto"/>
          <w:sz w:val="21"/>
          <w:szCs w:val="21"/>
        </w:rPr>
      </w:pPr>
    </w:p>
    <w:p w14:paraId="71F41C31">
      <w:pPr>
        <w:rPr>
          <w:rFonts w:hint="eastAsia" w:ascii="方正黑体简体" w:hAnsi="方正黑体简体" w:eastAsia="方正黑体简体" w:cs="方正黑体简体"/>
          <w:color w:val="auto"/>
          <w:sz w:val="21"/>
          <w:szCs w:val="21"/>
        </w:rPr>
      </w:pPr>
    </w:p>
    <w:p w14:paraId="0F6BE5F6">
      <w:pPr>
        <w:rPr>
          <w:rFonts w:hint="eastAsia" w:ascii="方正黑体简体" w:hAnsi="方正黑体简体" w:eastAsia="方正黑体简体" w:cs="方正黑体简体"/>
          <w:color w:val="auto"/>
          <w:sz w:val="21"/>
          <w:szCs w:val="21"/>
        </w:rPr>
      </w:pPr>
    </w:p>
    <w:p w14:paraId="4E45C6DE">
      <w:pPr>
        <w:rPr>
          <w:rFonts w:hint="eastAsia" w:ascii="方正黑体简体" w:hAnsi="方正黑体简体" w:eastAsia="方正黑体简体" w:cs="方正黑体简体"/>
          <w:color w:val="auto"/>
          <w:sz w:val="21"/>
          <w:szCs w:val="21"/>
        </w:rPr>
      </w:pPr>
    </w:p>
    <w:p w14:paraId="3C71EA4B">
      <w:pPr>
        <w:rPr>
          <w:rFonts w:hint="eastAsia" w:ascii="方正黑体简体" w:hAnsi="方正黑体简体" w:eastAsia="方正黑体简体" w:cs="方正黑体简体"/>
          <w:color w:val="auto"/>
          <w:sz w:val="21"/>
          <w:szCs w:val="21"/>
        </w:rPr>
      </w:pPr>
    </w:p>
    <w:p w14:paraId="3379D193">
      <w:pPr>
        <w:rPr>
          <w:rFonts w:hint="eastAsia" w:ascii="方正黑体简体" w:hAnsi="方正黑体简体" w:eastAsia="方正黑体简体" w:cs="方正黑体简体"/>
          <w:color w:val="auto"/>
          <w:sz w:val="21"/>
          <w:szCs w:val="21"/>
        </w:rPr>
      </w:pPr>
    </w:p>
    <w:p w14:paraId="612CB538">
      <w:pPr>
        <w:rPr>
          <w:rFonts w:hint="eastAsia" w:ascii="方正黑体简体" w:hAnsi="方正黑体简体" w:eastAsia="方正黑体简体" w:cs="方正黑体简体"/>
          <w:color w:val="auto"/>
          <w:sz w:val="21"/>
          <w:szCs w:val="21"/>
        </w:rPr>
      </w:pPr>
    </w:p>
    <w:p w14:paraId="05CF8EC9">
      <w:pPr>
        <w:rPr>
          <w:rFonts w:hint="eastAsia" w:ascii="方正黑体简体" w:hAnsi="方正黑体简体" w:eastAsia="方正黑体简体" w:cs="方正黑体简体"/>
          <w:color w:val="auto"/>
          <w:sz w:val="21"/>
          <w:szCs w:val="21"/>
        </w:rPr>
      </w:pPr>
    </w:p>
    <w:p w14:paraId="4A8E235B">
      <w:pPr>
        <w:rPr>
          <w:rFonts w:hint="eastAsia" w:ascii="方正黑体简体" w:hAnsi="方正黑体简体" w:eastAsia="方正黑体简体" w:cs="方正黑体简体"/>
          <w:color w:val="auto"/>
          <w:sz w:val="21"/>
          <w:szCs w:val="21"/>
        </w:rPr>
      </w:pPr>
    </w:p>
    <w:p w14:paraId="147078EC">
      <w:pPr>
        <w:rPr>
          <w:rFonts w:hint="eastAsia" w:ascii="方正黑体简体" w:hAnsi="方正黑体简体" w:eastAsia="方正黑体简体" w:cs="方正黑体简体"/>
          <w:color w:val="auto"/>
          <w:sz w:val="21"/>
          <w:szCs w:val="21"/>
        </w:rPr>
      </w:pPr>
    </w:p>
    <w:p w14:paraId="02C5DB6D">
      <w:pPr>
        <w:rPr>
          <w:rFonts w:hint="eastAsia" w:ascii="方正黑体简体" w:hAnsi="方正黑体简体" w:eastAsia="方正黑体简体" w:cs="方正黑体简体"/>
          <w:color w:val="auto"/>
          <w:sz w:val="21"/>
          <w:szCs w:val="21"/>
        </w:rPr>
      </w:pPr>
    </w:p>
    <w:p w14:paraId="20402F3D">
      <w:pPr>
        <w:rPr>
          <w:rFonts w:hint="eastAsia" w:ascii="方正黑体简体" w:hAnsi="方正黑体简体" w:eastAsia="方正黑体简体" w:cs="方正黑体简体"/>
          <w:color w:val="auto"/>
          <w:sz w:val="21"/>
          <w:szCs w:val="21"/>
        </w:rPr>
      </w:pPr>
    </w:p>
    <w:p w14:paraId="3CAAAC6F">
      <w:pPr>
        <w:rPr>
          <w:rFonts w:hint="eastAsia" w:ascii="方正黑体简体" w:hAnsi="方正黑体简体" w:eastAsia="方正黑体简体" w:cs="方正黑体简体"/>
          <w:color w:val="auto"/>
          <w:sz w:val="21"/>
          <w:szCs w:val="21"/>
        </w:rPr>
      </w:pPr>
    </w:p>
    <w:p w14:paraId="51DCA410">
      <w:pPr>
        <w:rPr>
          <w:rFonts w:hint="eastAsia" w:ascii="方正黑体简体" w:hAnsi="方正黑体简体" w:eastAsia="方正黑体简体" w:cs="方正黑体简体"/>
          <w:color w:val="auto"/>
          <w:sz w:val="21"/>
          <w:szCs w:val="21"/>
        </w:rPr>
      </w:pPr>
    </w:p>
    <w:p w14:paraId="18D1C0DB">
      <w:pPr>
        <w:rPr>
          <w:rFonts w:hint="eastAsia" w:ascii="方正黑体简体" w:hAnsi="方正黑体简体" w:eastAsia="方正黑体简体" w:cs="方正黑体简体"/>
          <w:color w:val="auto"/>
          <w:sz w:val="21"/>
          <w:szCs w:val="21"/>
        </w:rPr>
      </w:pPr>
    </w:p>
    <w:p w14:paraId="447C122C">
      <w:pPr>
        <w:rPr>
          <w:rFonts w:hint="eastAsia" w:ascii="方正黑体简体" w:hAnsi="方正黑体简体" w:eastAsia="方正黑体简体" w:cs="方正黑体简体"/>
          <w:color w:val="auto"/>
          <w:sz w:val="21"/>
          <w:szCs w:val="21"/>
        </w:rPr>
      </w:pPr>
    </w:p>
    <w:p w14:paraId="6ED97A97">
      <w:pPr>
        <w:rPr>
          <w:rFonts w:hint="eastAsia" w:ascii="方正黑体简体" w:hAnsi="方正黑体简体" w:eastAsia="方正黑体简体" w:cs="方正黑体简体"/>
          <w:color w:val="auto"/>
          <w:sz w:val="21"/>
          <w:szCs w:val="21"/>
        </w:rPr>
      </w:pPr>
    </w:p>
    <w:p w14:paraId="5A0F8485">
      <w:pPr>
        <w:rPr>
          <w:rFonts w:hint="eastAsia" w:ascii="方正黑体简体" w:hAnsi="方正黑体简体" w:eastAsia="方正黑体简体" w:cs="方正黑体简体"/>
          <w:color w:val="auto"/>
          <w:sz w:val="21"/>
          <w:szCs w:val="21"/>
        </w:rPr>
      </w:pPr>
    </w:p>
    <w:p w14:paraId="1962ACF9">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w:t>
      </w:r>
      <w:r>
        <w:rPr>
          <w:rFonts w:hint="eastAsia" w:ascii="方正黑体简体" w:hAnsi="方正黑体简体" w:eastAsia="方正黑体简体" w:cs="方正黑体简体"/>
          <w:color w:val="auto"/>
          <w:sz w:val="21"/>
          <w:szCs w:val="21"/>
          <w:lang w:val="en-US" w:eastAsia="zh-CN"/>
        </w:rPr>
        <w:t>3三级/高</w:t>
      </w:r>
      <w:r>
        <w:rPr>
          <w:rFonts w:hint="eastAsia" w:ascii="方正黑体简体" w:hAnsi="方正黑体简体" w:eastAsia="方正黑体简体" w:cs="方正黑体简体"/>
          <w:color w:val="auto"/>
          <w:sz w:val="21"/>
          <w:szCs w:val="21"/>
        </w:rPr>
        <w:t>级</w:t>
      </w:r>
      <w:r>
        <w:rPr>
          <w:rFonts w:hint="eastAsia" w:ascii="方正黑体简体" w:hAnsi="方正黑体简体" w:eastAsia="方正黑体简体" w:cs="方正黑体简体"/>
          <w:color w:val="auto"/>
          <w:sz w:val="21"/>
          <w:szCs w:val="21"/>
          <w:lang w:val="en-US" w:eastAsia="zh-CN"/>
        </w:rPr>
        <w:t>工</w:t>
      </w:r>
    </w:p>
    <w:p w14:paraId="35AB8977">
      <w:pPr>
        <w:rPr>
          <w:rFonts w:hint="eastAsia" w:ascii="方正黑体简体" w:hAnsi="方正黑体简体" w:eastAsia="方正黑体简体" w:cs="方正黑体简体"/>
          <w:color w:val="auto"/>
          <w:sz w:val="21"/>
          <w:szCs w:val="21"/>
          <w:lang w:val="en-US" w:eastAsia="zh-CN"/>
        </w:rPr>
      </w:pPr>
    </w:p>
    <w:tbl>
      <w:tblPr>
        <w:tblStyle w:val="10"/>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315"/>
        <w:gridCol w:w="1120"/>
        <w:gridCol w:w="755"/>
        <w:gridCol w:w="2940"/>
        <w:gridCol w:w="3270"/>
      </w:tblGrid>
      <w:tr w14:paraId="35CD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199" w:hRule="atLeast"/>
          <w:jc w:val="center"/>
        </w:trPr>
        <w:tc>
          <w:tcPr>
            <w:tcW w:w="1315" w:type="dxa"/>
            <w:shd w:val="clear" w:color="auto" w:fill="auto"/>
          </w:tcPr>
          <w:p w14:paraId="7B45C22C">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75" w:type="dxa"/>
            <w:gridSpan w:val="2"/>
            <w:shd w:val="clear" w:color="auto" w:fill="auto"/>
          </w:tcPr>
          <w:p w14:paraId="55C601F5">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40" w:type="dxa"/>
            <w:shd w:val="clear" w:color="auto" w:fill="auto"/>
          </w:tcPr>
          <w:p w14:paraId="08F777E1">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270" w:type="dxa"/>
            <w:shd w:val="clear" w:color="auto" w:fill="auto"/>
          </w:tcPr>
          <w:p w14:paraId="24507209">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相关知识点</w:t>
            </w:r>
          </w:p>
        </w:tc>
      </w:tr>
      <w:tr w14:paraId="63E47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restart"/>
            <w:shd w:val="clear" w:color="auto" w:fill="auto"/>
            <w:vAlign w:val="center"/>
          </w:tcPr>
          <w:p w14:paraId="7E52C74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1.继电控制电路装调维修</w:t>
            </w:r>
          </w:p>
        </w:tc>
        <w:tc>
          <w:tcPr>
            <w:tcW w:w="1875" w:type="dxa"/>
            <w:gridSpan w:val="2"/>
            <w:shd w:val="clear" w:color="auto" w:fill="auto"/>
            <w:vAlign w:val="center"/>
          </w:tcPr>
          <w:p w14:paraId="7FCD42D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1.1继电器、接触器控制电路分析、测绘</w:t>
            </w:r>
          </w:p>
        </w:tc>
        <w:tc>
          <w:tcPr>
            <w:tcW w:w="2940" w:type="dxa"/>
            <w:shd w:val="clear" w:color="auto" w:fill="auto"/>
          </w:tcPr>
          <w:p w14:paraId="4873612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能对多台联动三相交流异步电动机控制方案进行分析、选择1.1.2 能对 T68 床X62W 铣床或类似难度的电气控制电路接线图进行测绘、分析</w:t>
            </w:r>
          </w:p>
        </w:tc>
        <w:tc>
          <w:tcPr>
            <w:tcW w:w="3270" w:type="dxa"/>
            <w:shd w:val="clear" w:color="auto" w:fill="auto"/>
            <w:vAlign w:val="center"/>
          </w:tcPr>
          <w:p w14:paraId="602E6BF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电气控制方案分析方法</w:t>
            </w:r>
          </w:p>
          <w:p w14:paraId="2253123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电气接线图测绘步骤、分析方法</w:t>
            </w:r>
          </w:p>
        </w:tc>
      </w:tr>
      <w:tr w14:paraId="4ED5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continue"/>
            <w:shd w:val="clear" w:color="auto" w:fill="auto"/>
            <w:vAlign w:val="center"/>
          </w:tcPr>
          <w:p w14:paraId="0CB02275">
            <w:pPr>
              <w:tabs>
                <w:tab w:val="left" w:pos="592"/>
              </w:tabs>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0EEA0E4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1.2机床电气控制电路调试、维修</w:t>
            </w:r>
          </w:p>
        </w:tc>
        <w:tc>
          <w:tcPr>
            <w:tcW w:w="2940" w:type="dxa"/>
            <w:shd w:val="clear" w:color="auto" w:fill="auto"/>
          </w:tcPr>
          <w:p w14:paraId="77BB915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1.2.1★能根据设备技术资料对 T68 床、X62W 铣床或类似难度的电路进行调试、维修</w:t>
            </w:r>
          </w:p>
          <w:p w14:paraId="550EBFD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1.2.2★能根据设备技术资料对大型磨床、龙门铣床或类似难度的电路进行调试、维修</w:t>
            </w:r>
          </w:p>
          <w:p w14:paraId="4D71D2C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1.2.3★能根据设备技术资料对龙门创床、盾构机或类似难度的电路进行调试、维修</w:t>
            </w:r>
          </w:p>
        </w:tc>
        <w:tc>
          <w:tcPr>
            <w:tcW w:w="3270" w:type="dxa"/>
            <w:shd w:val="clear" w:color="auto" w:fill="auto"/>
            <w:vAlign w:val="center"/>
          </w:tcPr>
          <w:p w14:paraId="313A952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T68 床、X62W铣床电路组成、控制原理</w:t>
            </w:r>
          </w:p>
          <w:p w14:paraId="0A120BD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 大型磨床、龙门铣床电路组成、控制原理</w:t>
            </w:r>
          </w:p>
          <w:p w14:paraId="46A9EB0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龙门创床、盾构机电路组成、控制原理</w:t>
            </w:r>
          </w:p>
        </w:tc>
      </w:tr>
      <w:tr w14:paraId="41E6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continue"/>
            <w:shd w:val="clear" w:color="auto" w:fill="auto"/>
            <w:vAlign w:val="center"/>
          </w:tcPr>
          <w:p w14:paraId="531A7A97">
            <w:pPr>
              <w:tabs>
                <w:tab w:val="left" w:pos="592"/>
              </w:tabs>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3E5C9A4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1.3临时供电、用电设备设施的安装与维护</w:t>
            </w:r>
          </w:p>
        </w:tc>
        <w:tc>
          <w:tcPr>
            <w:tcW w:w="2940" w:type="dxa"/>
            <w:shd w:val="clear" w:color="auto" w:fill="auto"/>
          </w:tcPr>
          <w:p w14:paraId="22A818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1.3.1能确认临时用电方案，并组织实施</w:t>
            </w:r>
          </w:p>
          <w:p w14:paraId="40D0693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1.3.2★能组织安装临时用电配电室、配电变压器、配电线路</w:t>
            </w:r>
          </w:p>
          <w:p w14:paraId="03E34DE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1.3.3★能安装、维护临时用电自备发电机</w:t>
            </w:r>
          </w:p>
          <w:p w14:paraId="18BAD00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1.3.4能安装、维护、拆除塔吊等建筑机械的电气部分</w:t>
            </w:r>
          </w:p>
        </w:tc>
        <w:tc>
          <w:tcPr>
            <w:tcW w:w="3270" w:type="dxa"/>
            <w:shd w:val="clear" w:color="auto" w:fill="auto"/>
            <w:vAlign w:val="center"/>
          </w:tcPr>
          <w:p w14:paraId="3734813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 临时用电负荷计算</w:t>
            </w:r>
          </w:p>
          <w:p w14:paraId="4CA5A84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临时供电、用电设备型号、技术指标</w:t>
            </w:r>
          </w:p>
          <w:p w14:paraId="5F9F8B3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接地装置施工验收规范</w:t>
            </w:r>
          </w:p>
          <w:p w14:paraId="5B6089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施工现场临时用电安全技术规范</w:t>
            </w:r>
          </w:p>
        </w:tc>
      </w:tr>
      <w:tr w14:paraId="6F1C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15" w:type="dxa"/>
            <w:vMerge w:val="restart"/>
            <w:shd w:val="clear" w:color="auto" w:fill="auto"/>
            <w:vAlign w:val="center"/>
          </w:tcPr>
          <w:p w14:paraId="1AC51105">
            <w:pPr>
              <w:rPr>
                <w:rFonts w:hint="eastAsia" w:asciiTheme="minorEastAsia" w:hAnsiTheme="minorEastAsia" w:eastAsiaTheme="minorEastAsia" w:cstheme="minorEastAsia"/>
                <w:color w:val="auto"/>
                <w:sz w:val="18"/>
                <w:szCs w:val="18"/>
                <w:highlight w:val="none"/>
                <w:lang w:val="en-US"/>
              </w:rPr>
            </w:pPr>
            <w:r>
              <w:rPr>
                <w:rFonts w:hint="eastAsia" w:asciiTheme="minorEastAsia" w:hAnsiTheme="minorEastAsia" w:eastAsiaTheme="minorEastAsia" w:cstheme="minorEastAsia"/>
                <w:color w:val="auto"/>
                <w:sz w:val="18"/>
                <w:szCs w:val="18"/>
                <w:highlight w:val="none"/>
                <w:lang w:val="en-US" w:eastAsia="zh-CN"/>
              </w:rPr>
              <w:t>2.电气设备（装置）装调维修</w:t>
            </w:r>
          </w:p>
        </w:tc>
        <w:tc>
          <w:tcPr>
            <w:tcW w:w="1120" w:type="dxa"/>
            <w:vMerge w:val="restart"/>
            <w:shd w:val="clear" w:color="auto" w:fill="auto"/>
            <w:vAlign w:val="center"/>
          </w:tcPr>
          <w:p w14:paraId="18D42EB1">
            <w:pPr>
              <w:bidi w:val="0"/>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color w:val="auto"/>
                <w:sz w:val="18"/>
                <w:szCs w:val="18"/>
                <w:highlight w:val="none"/>
                <w:lang w:val="en-US" w:eastAsia="zh-CN"/>
              </w:rPr>
              <w:t>二选一</w:t>
            </w:r>
          </w:p>
          <w:p w14:paraId="00A40BDD">
            <w:pPr>
              <w:bidi w:val="0"/>
              <w:jc w:val="center"/>
              <w:rPr>
                <w:rFonts w:hint="eastAsia" w:asciiTheme="minorEastAsia" w:hAnsiTheme="minorEastAsia" w:eastAsiaTheme="minorEastAsia" w:cstheme="minorEastAsia"/>
                <w:sz w:val="18"/>
                <w:szCs w:val="18"/>
                <w:lang w:val="en-US" w:eastAsia="zh-CN"/>
              </w:rPr>
            </w:pPr>
          </w:p>
        </w:tc>
        <w:tc>
          <w:tcPr>
            <w:tcW w:w="755" w:type="dxa"/>
            <w:shd w:val="clear" w:color="auto" w:fill="auto"/>
            <w:vAlign w:val="center"/>
          </w:tcPr>
          <w:p w14:paraId="298C9CEC">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2.2非工频设备装调维修</w:t>
            </w:r>
          </w:p>
        </w:tc>
        <w:tc>
          <w:tcPr>
            <w:tcW w:w="2940" w:type="dxa"/>
            <w:shd w:val="clear" w:color="auto" w:fill="auto"/>
          </w:tcPr>
          <w:p w14:paraId="216DAB0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2.2.1★能对中高频淬火设备可控整流电源进行调试</w:t>
            </w:r>
          </w:p>
          <w:p w14:paraId="1F74FF6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2.2.2★能对中高频淬火设备高压电子管三点振荡电路进行调试</w:t>
            </w:r>
          </w:p>
          <w:p w14:paraId="5484A20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2.2.3★能对中高频淬火设备电容耦台电路进行调试</w:t>
            </w:r>
          </w:p>
          <w:p w14:paraId="0525062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2.2.4★能对中高频淬火设备加热变压器耦合电路进行调试</w:t>
            </w:r>
          </w:p>
        </w:tc>
        <w:tc>
          <w:tcPr>
            <w:tcW w:w="3270" w:type="dxa"/>
            <w:shd w:val="clear" w:color="auto" w:fill="auto"/>
            <w:vAlign w:val="center"/>
          </w:tcPr>
          <w:p w14:paraId="02174C1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2.2.1集肤效应、涡流等电磁原理2.2.2 中高频淬火设备工作原理2.2.3 中高频淬火设备调试方法2.2.4 中高频率火设备操作规程</w:t>
            </w:r>
          </w:p>
        </w:tc>
      </w:tr>
      <w:tr w14:paraId="63C6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15" w:type="dxa"/>
            <w:vMerge w:val="continue"/>
            <w:shd w:val="clear" w:color="auto" w:fill="auto"/>
            <w:vAlign w:val="center"/>
          </w:tcPr>
          <w:p w14:paraId="6150B2D0">
            <w:pPr>
              <w:rPr>
                <w:rFonts w:hint="eastAsia" w:asciiTheme="minorEastAsia" w:hAnsiTheme="minorEastAsia" w:eastAsiaTheme="minorEastAsia" w:cstheme="minorEastAsia"/>
                <w:color w:val="auto"/>
                <w:sz w:val="18"/>
                <w:szCs w:val="18"/>
                <w:highlight w:val="none"/>
                <w:lang w:val="en-US" w:eastAsia="zh-CN"/>
              </w:rPr>
            </w:pPr>
          </w:p>
        </w:tc>
        <w:tc>
          <w:tcPr>
            <w:tcW w:w="1120" w:type="dxa"/>
            <w:vMerge w:val="continue"/>
            <w:shd w:val="clear" w:color="auto" w:fill="auto"/>
            <w:vAlign w:val="center"/>
          </w:tcPr>
          <w:p w14:paraId="4EFCF190">
            <w:pPr>
              <w:bidi w:val="0"/>
              <w:jc w:val="center"/>
              <w:rPr>
                <w:rFonts w:hint="eastAsia" w:asciiTheme="minorEastAsia" w:hAnsiTheme="minorEastAsia" w:eastAsiaTheme="minorEastAsia" w:cstheme="minorEastAsia"/>
                <w:sz w:val="18"/>
                <w:szCs w:val="18"/>
                <w:lang w:val="en-US" w:eastAsia="zh-CN"/>
              </w:rPr>
            </w:pPr>
          </w:p>
        </w:tc>
        <w:tc>
          <w:tcPr>
            <w:tcW w:w="755" w:type="dxa"/>
            <w:shd w:val="clear" w:color="auto" w:fill="auto"/>
            <w:vAlign w:val="center"/>
          </w:tcPr>
          <w:p w14:paraId="296BFC6A">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2.3调功器装调维修</w:t>
            </w:r>
          </w:p>
        </w:tc>
        <w:tc>
          <w:tcPr>
            <w:tcW w:w="2940" w:type="dxa"/>
            <w:shd w:val="clear" w:color="auto" w:fill="auto"/>
          </w:tcPr>
          <w:p w14:paraId="6BB2B80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2.3.1能安装、调试调功器设备</w:t>
            </w:r>
          </w:p>
          <w:p w14:paraId="10E4AC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能检测调功器主电路、控制电路输出波形</w:t>
            </w:r>
          </w:p>
          <w:p w14:paraId="7D52349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2.3.3★能排除调功器内部主电路故障</w:t>
            </w:r>
          </w:p>
        </w:tc>
        <w:tc>
          <w:tcPr>
            <w:tcW w:w="3270" w:type="dxa"/>
            <w:shd w:val="clear" w:color="auto" w:fill="auto"/>
            <w:vAlign w:val="center"/>
          </w:tcPr>
          <w:p w14:paraId="56E938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2.3.1调功器工作原理</w:t>
            </w:r>
          </w:p>
          <w:p w14:paraId="2080A5D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过零触发控制电路工作原理</w:t>
            </w:r>
          </w:p>
        </w:tc>
      </w:tr>
      <w:tr w14:paraId="1191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7A6C5DA6">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3.自动控制电路装调维修</w:t>
            </w:r>
          </w:p>
          <w:p w14:paraId="4A71251E">
            <w:pPr>
              <w:jc w:val="center"/>
              <w:rPr>
                <w:rFonts w:hint="eastAsia" w:asciiTheme="minorEastAsia" w:hAnsiTheme="minorEastAsia" w:eastAsiaTheme="minorEastAsia" w:cstheme="minorEastAsia"/>
                <w:color w:val="auto"/>
                <w:sz w:val="18"/>
                <w:szCs w:val="18"/>
                <w:highlight w:val="none"/>
              </w:rPr>
            </w:pPr>
          </w:p>
          <w:p w14:paraId="681D2E62">
            <w:pPr>
              <w:bidi w:val="0"/>
              <w:jc w:val="center"/>
              <w:rPr>
                <w:rFonts w:hint="eastAsia" w:asciiTheme="minorEastAsia" w:hAnsiTheme="minorEastAsia" w:eastAsiaTheme="minorEastAsia" w:cstheme="minorEastAsia"/>
                <w:kern w:val="2"/>
                <w:sz w:val="18"/>
                <w:szCs w:val="18"/>
                <w:lang w:val="en-US" w:eastAsia="zh-CN" w:bidi="ar-SA"/>
              </w:rPr>
            </w:pPr>
          </w:p>
          <w:p w14:paraId="055330A1">
            <w:pPr>
              <w:bidi w:val="0"/>
              <w:jc w:val="center"/>
              <w:rPr>
                <w:rFonts w:hint="eastAsia" w:asciiTheme="minorEastAsia" w:hAnsiTheme="minorEastAsia" w:eastAsiaTheme="minorEastAsia" w:cstheme="minorEastAsia"/>
                <w:sz w:val="18"/>
                <w:szCs w:val="18"/>
                <w:lang w:val="en-US" w:eastAsia="zh-CN"/>
              </w:rPr>
            </w:pPr>
          </w:p>
        </w:tc>
        <w:tc>
          <w:tcPr>
            <w:tcW w:w="1120" w:type="dxa"/>
            <w:vMerge w:val="restart"/>
            <w:shd w:val="clear" w:color="auto" w:fill="auto"/>
            <w:vAlign w:val="center"/>
          </w:tcPr>
          <w:p w14:paraId="36E11F1C">
            <w:pPr>
              <w:ind w:firstLine="180" w:firstLineChars="100"/>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二选一</w:t>
            </w:r>
          </w:p>
        </w:tc>
        <w:tc>
          <w:tcPr>
            <w:tcW w:w="755" w:type="dxa"/>
            <w:shd w:val="clear" w:color="auto" w:fill="auto"/>
            <w:vAlign w:val="center"/>
          </w:tcPr>
          <w:p w14:paraId="78A1BBC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3.1可编程控制系统分析、编程与调试维修</w:t>
            </w:r>
          </w:p>
        </w:tc>
        <w:tc>
          <w:tcPr>
            <w:tcW w:w="2940" w:type="dxa"/>
            <w:shd w:val="clear" w:color="auto" w:fill="auto"/>
          </w:tcPr>
          <w:p w14:paraId="20DFAAB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3.1.1能使用基本指令编写自动洗衣机、机械手或类似难度的可编程控制器控制程序</w:t>
            </w:r>
          </w:p>
          <w:p w14:paraId="09C82BC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 能用可编程控制器改造 C6140 车床、T68 床、X62w 铣床或类似难度的继电控制电路</w:t>
            </w:r>
          </w:p>
          <w:p w14:paraId="0DC1573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能模拟调试以基本指令为主的可编程控制器程</w:t>
            </w:r>
          </w:p>
          <w:p w14:paraId="78731F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3.1.4能现场调试以基本指令为主的可编程控制器程</w:t>
            </w:r>
          </w:p>
          <w:p w14:paraId="19933EE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 能根据可编程控制器面板指示灯，借助编程软件、仪器仪表分析可编程控制系统的故障范围</w:t>
            </w:r>
          </w:p>
          <w:p w14:paraId="57A16F3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3.1.6 能排除可编程控制系统中开关、传感器、执行机构等外围设备电气故障</w:t>
            </w:r>
          </w:p>
        </w:tc>
        <w:tc>
          <w:tcPr>
            <w:tcW w:w="3270" w:type="dxa"/>
            <w:shd w:val="clear" w:color="auto" w:fill="auto"/>
            <w:vAlign w:val="center"/>
          </w:tcPr>
          <w:p w14:paraId="6766908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 自动洗衣机、机械手等设备的控制逻辑3.1.2 梯形图编程规则3.1.3可编程控制器模拟调试方法</w:t>
            </w:r>
          </w:p>
          <w:p w14:paraId="7BE0BD1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可编程控制器现场调试方法</w:t>
            </w:r>
          </w:p>
          <w:p w14:paraId="7DDC2F8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 可编程控制系统故障范围判断方法3.1.6可编程控制器外围设备常见故障类型、排除方法</w:t>
            </w:r>
          </w:p>
        </w:tc>
      </w:tr>
      <w:tr w14:paraId="46BD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vAlign w:val="center"/>
          </w:tcPr>
          <w:p w14:paraId="2EFE0E13">
            <w:pPr>
              <w:jc w:val="center"/>
              <w:rPr>
                <w:rFonts w:hint="eastAsia" w:asciiTheme="minorEastAsia" w:hAnsiTheme="minorEastAsia" w:eastAsiaTheme="minorEastAsia" w:cstheme="minorEastAsia"/>
                <w:color w:val="auto"/>
                <w:sz w:val="18"/>
                <w:szCs w:val="18"/>
                <w:highlight w:val="none"/>
                <w:lang w:val="en-US" w:eastAsia="zh-CN"/>
              </w:rPr>
            </w:pPr>
          </w:p>
        </w:tc>
        <w:tc>
          <w:tcPr>
            <w:tcW w:w="1120" w:type="dxa"/>
            <w:vMerge w:val="continue"/>
            <w:shd w:val="clear" w:color="auto" w:fill="auto"/>
            <w:vAlign w:val="center"/>
          </w:tcPr>
          <w:p w14:paraId="0C1BC4AE">
            <w:pPr>
              <w:rPr>
                <w:rFonts w:hint="eastAsia" w:asciiTheme="minorEastAsia" w:hAnsiTheme="minorEastAsia" w:eastAsiaTheme="minorEastAsia" w:cstheme="minorEastAsia"/>
                <w:color w:val="auto"/>
                <w:sz w:val="18"/>
                <w:szCs w:val="18"/>
                <w:highlight w:val="none"/>
                <w:lang w:val="en-US" w:eastAsia="zh-CN"/>
              </w:rPr>
            </w:pPr>
          </w:p>
        </w:tc>
        <w:tc>
          <w:tcPr>
            <w:tcW w:w="755" w:type="dxa"/>
            <w:shd w:val="clear" w:color="auto" w:fill="auto"/>
            <w:vAlign w:val="center"/>
          </w:tcPr>
          <w:p w14:paraId="4F55E0C7">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3.2单片机控制电路装调</w:t>
            </w:r>
          </w:p>
        </w:tc>
        <w:tc>
          <w:tcPr>
            <w:tcW w:w="2940" w:type="dxa"/>
            <w:shd w:val="clear" w:color="auto" w:fill="auto"/>
          </w:tcPr>
          <w:p w14:paraId="40168E6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3.2.1能根据单片机控制电路接线图完成单片机控制系统接线</w:t>
            </w:r>
          </w:p>
          <w:p w14:paraId="0914C8B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3.2.2 能使用编程软件完成上位机与单片机之间的程序传递</w:t>
            </w:r>
          </w:p>
          <w:p w14:paraId="3F96844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3.2.3 能分析信号灯闪烁控制或类似难度的单片机控制程序</w:t>
            </w:r>
          </w:p>
        </w:tc>
        <w:tc>
          <w:tcPr>
            <w:tcW w:w="3270" w:type="dxa"/>
            <w:shd w:val="clear" w:color="auto" w:fill="auto"/>
            <w:vAlign w:val="center"/>
          </w:tcPr>
          <w:p w14:paraId="702BCC9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3.2.1单片机结构</w:t>
            </w:r>
          </w:p>
          <w:p w14:paraId="5CFC21D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 单片机引脚功能</w:t>
            </w:r>
          </w:p>
          <w:p w14:paraId="265B7E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单片机编程软件烧录软件基本功能</w:t>
            </w:r>
          </w:p>
          <w:p w14:paraId="1BF8566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3.2.4 单片机基本指令使用方法</w:t>
            </w:r>
          </w:p>
        </w:tc>
      </w:tr>
      <w:tr w14:paraId="33E8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456C53F0">
            <w:pPr>
              <w:bidi w:val="0"/>
              <w:jc w:val="left"/>
              <w:rPr>
                <w:rFonts w:hint="eastAsia" w:asciiTheme="minorEastAsia" w:hAnsiTheme="minorEastAsia" w:eastAsiaTheme="minorEastAsia" w:cstheme="minorEastAsia"/>
                <w:sz w:val="18"/>
                <w:szCs w:val="18"/>
                <w:lang w:val="en-US" w:eastAsia="zh-CN"/>
              </w:rPr>
            </w:pPr>
          </w:p>
        </w:tc>
        <w:tc>
          <w:tcPr>
            <w:tcW w:w="1120" w:type="dxa"/>
            <w:vMerge w:val="restart"/>
            <w:shd w:val="clear" w:color="auto" w:fill="auto"/>
            <w:vAlign w:val="center"/>
          </w:tcPr>
          <w:p w14:paraId="790E240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二选一</w:t>
            </w:r>
          </w:p>
        </w:tc>
        <w:tc>
          <w:tcPr>
            <w:tcW w:w="755" w:type="dxa"/>
            <w:shd w:val="clear" w:color="auto" w:fill="auto"/>
            <w:vAlign w:val="center"/>
          </w:tcPr>
          <w:p w14:paraId="5ABE8E91">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3.3消防电气系统装调维修</w:t>
            </w:r>
          </w:p>
        </w:tc>
        <w:tc>
          <w:tcPr>
            <w:tcW w:w="2940" w:type="dxa"/>
            <w:shd w:val="clear" w:color="auto" w:fill="auto"/>
          </w:tcPr>
          <w:p w14:paraId="44F668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3.3.1能检修消防泵的启动、停止电路</w:t>
            </w:r>
          </w:p>
          <w:p w14:paraId="5BCA076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3.3.2 能检修消防系统用传感器</w:t>
            </w:r>
          </w:p>
          <w:p w14:paraId="044D049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3.3.3 能检修消防联动系统</w:t>
            </w:r>
          </w:p>
          <w:p w14:paraId="1850BD1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3.3.4能检修消防主机控制系统</w:t>
            </w:r>
          </w:p>
          <w:p w14:paraId="473B4F5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3.3.5 能设置消防系统人机界面</w:t>
            </w:r>
          </w:p>
        </w:tc>
        <w:tc>
          <w:tcPr>
            <w:tcW w:w="3270" w:type="dxa"/>
            <w:shd w:val="clear" w:color="auto" w:fill="auto"/>
            <w:vAlign w:val="center"/>
          </w:tcPr>
          <w:p w14:paraId="497178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3.3.1消防电气系统安装、运行规范3.3.2 消防用传感器的种类、选用方法</w:t>
            </w:r>
          </w:p>
          <w:p w14:paraId="6ECC48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3.3.3 人机界面设置方法</w:t>
            </w:r>
          </w:p>
        </w:tc>
      </w:tr>
      <w:tr w14:paraId="0A60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F88C0E8">
            <w:pPr>
              <w:rPr>
                <w:rFonts w:hint="eastAsia" w:asciiTheme="minorEastAsia" w:hAnsiTheme="minorEastAsia" w:eastAsiaTheme="minorEastAsia" w:cstheme="minorEastAsia"/>
                <w:color w:val="auto"/>
                <w:sz w:val="18"/>
                <w:szCs w:val="18"/>
                <w:highlight w:val="none"/>
              </w:rPr>
            </w:pPr>
          </w:p>
        </w:tc>
        <w:tc>
          <w:tcPr>
            <w:tcW w:w="1120" w:type="dxa"/>
            <w:vMerge w:val="continue"/>
            <w:shd w:val="clear" w:color="auto" w:fill="auto"/>
            <w:vAlign w:val="center"/>
          </w:tcPr>
          <w:p w14:paraId="1230CCEC">
            <w:pPr>
              <w:rPr>
                <w:rFonts w:hint="eastAsia" w:asciiTheme="minorEastAsia" w:hAnsiTheme="minorEastAsia" w:eastAsiaTheme="minorEastAsia" w:cstheme="minorEastAsia"/>
                <w:color w:val="auto"/>
                <w:sz w:val="18"/>
                <w:szCs w:val="18"/>
                <w:highlight w:val="none"/>
              </w:rPr>
            </w:pPr>
          </w:p>
        </w:tc>
        <w:tc>
          <w:tcPr>
            <w:tcW w:w="755" w:type="dxa"/>
            <w:shd w:val="clear" w:color="auto" w:fill="auto"/>
            <w:vAlign w:val="center"/>
          </w:tcPr>
          <w:p w14:paraId="26170C85">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3.4冷水机组电控设备维修</w:t>
            </w:r>
          </w:p>
        </w:tc>
        <w:tc>
          <w:tcPr>
            <w:tcW w:w="2940" w:type="dxa"/>
            <w:shd w:val="clear" w:color="auto" w:fill="auto"/>
          </w:tcPr>
          <w:p w14:paraId="2C1E0A0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3.4.1能检修冷水机组的启动、停止电路</w:t>
            </w:r>
          </w:p>
          <w:p w14:paraId="4CAE986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3.4.2能检修冷水机组的流量控制电路</w:t>
            </w:r>
          </w:p>
          <w:p w14:paraId="5EB7DD7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3.4.3 能检修冷水机组的温度控制电路</w:t>
            </w:r>
          </w:p>
          <w:p w14:paraId="12E2FB5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3.4.4能检修冷水机组的制冷量控制电路</w:t>
            </w:r>
          </w:p>
        </w:tc>
        <w:tc>
          <w:tcPr>
            <w:tcW w:w="3270" w:type="dxa"/>
            <w:shd w:val="clear" w:color="auto" w:fill="auto"/>
            <w:vAlign w:val="center"/>
          </w:tcPr>
          <w:p w14:paraId="245913A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3.4.1 温度传感器选用方法</w:t>
            </w:r>
          </w:p>
          <w:p w14:paraId="463F95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3.4.2 流量传感器选用方法</w:t>
            </w:r>
          </w:p>
          <w:p w14:paraId="329991E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3.4.3 冷水机组操作规范</w:t>
            </w:r>
          </w:p>
        </w:tc>
      </w:tr>
      <w:tr w14:paraId="7EF2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26DBBB25">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4.应用电子电路调试维修</w:t>
            </w:r>
          </w:p>
        </w:tc>
        <w:tc>
          <w:tcPr>
            <w:tcW w:w="1875" w:type="dxa"/>
            <w:gridSpan w:val="2"/>
            <w:shd w:val="clear" w:color="auto" w:fill="auto"/>
            <w:vAlign w:val="center"/>
          </w:tcPr>
          <w:p w14:paraId="0E032911">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4.1电子电路分析</w:t>
            </w:r>
          </w:p>
        </w:tc>
        <w:tc>
          <w:tcPr>
            <w:tcW w:w="2940" w:type="dxa"/>
            <w:shd w:val="clear" w:color="auto" w:fill="auto"/>
          </w:tcPr>
          <w:p w14:paraId="1827C89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 能对由集成运算放大器组成的应用电路进行测绘</w:t>
            </w:r>
          </w:p>
          <w:p w14:paraId="562DEF3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4.1.2能分析由分立元件、集成运算放大器组成的应用电子电路的功能、用途</w:t>
            </w:r>
          </w:p>
        </w:tc>
        <w:tc>
          <w:tcPr>
            <w:tcW w:w="3270" w:type="dxa"/>
            <w:shd w:val="clear" w:color="auto" w:fill="auto"/>
            <w:vAlign w:val="center"/>
          </w:tcPr>
          <w:p w14:paraId="665D9F8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4.1.1电子电路测绘方法</w:t>
            </w:r>
          </w:p>
          <w:p w14:paraId="5D5E04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4.1.2集成运算放大器的线性应用、非线性应用技术</w:t>
            </w:r>
          </w:p>
        </w:tc>
      </w:tr>
      <w:tr w14:paraId="4F7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277807D0">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579830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4.2电子电路调试维修</w:t>
            </w:r>
          </w:p>
        </w:tc>
        <w:tc>
          <w:tcPr>
            <w:tcW w:w="2940" w:type="dxa"/>
            <w:shd w:val="clear" w:color="auto" w:fill="auto"/>
          </w:tcPr>
          <w:p w14:paraId="3EF885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4.2.1能对编码器、译码器等组合逻辑电路进行调试维修</w:t>
            </w:r>
          </w:p>
          <w:p w14:paraId="6104336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4.2.2能对寄存器、计数器等时序逻辑电路进行调试维修</w:t>
            </w:r>
          </w:p>
          <w:p w14:paraId="533A72F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4.2.3 能分析由 555 集成电路组成的定时器等常用电子电路的功能、用途</w:t>
            </w:r>
          </w:p>
          <w:p w14:paraId="4DCB11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4.2.4 能对小型开关稳压电路进行调试维修</w:t>
            </w:r>
          </w:p>
        </w:tc>
        <w:tc>
          <w:tcPr>
            <w:tcW w:w="3270" w:type="dxa"/>
            <w:shd w:val="clear" w:color="auto" w:fill="auto"/>
            <w:vAlign w:val="center"/>
          </w:tcPr>
          <w:p w14:paraId="776BF3E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4.2.1 编码器、译码器等组合逻辑电路基础知识</w:t>
            </w:r>
          </w:p>
          <w:p w14:paraId="7B7AB3E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4.2.2 寄存器、计数器等时序逻辑电路基础知识</w:t>
            </w:r>
          </w:p>
          <w:p w14:paraId="397CF14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4.2.3 555 集成电路基础知识</w:t>
            </w:r>
          </w:p>
          <w:p w14:paraId="6B9327B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4.2.4 小型开关稳压电路工作原理</w:t>
            </w:r>
          </w:p>
        </w:tc>
      </w:tr>
      <w:tr w14:paraId="45C5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F820332">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9A589C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4.3电力电子电路分析测绘</w:t>
            </w:r>
          </w:p>
        </w:tc>
        <w:tc>
          <w:tcPr>
            <w:tcW w:w="2940" w:type="dxa"/>
            <w:shd w:val="clear" w:color="auto" w:fill="auto"/>
          </w:tcPr>
          <w:p w14:paraId="43FA61D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4.3.1 能对晶闻管触发电路进行测绘</w:t>
            </w:r>
          </w:p>
          <w:p w14:paraId="53D8B1F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4.3.2能对相控整流主电路、触发电路工作波形进行测绘</w:t>
            </w:r>
          </w:p>
        </w:tc>
        <w:tc>
          <w:tcPr>
            <w:tcW w:w="3270" w:type="dxa"/>
            <w:shd w:val="clear" w:color="auto" w:fill="auto"/>
            <w:vAlign w:val="center"/>
          </w:tcPr>
          <w:p w14:paraId="134BDEE5">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4.3.1半波可控整流电路、半控桥式整流电路全控桥式整流电路工作原</w:t>
            </w:r>
            <w:r>
              <w:rPr>
                <w:rFonts w:hint="eastAsia" w:asciiTheme="minorEastAsia" w:hAnsiTheme="minorEastAsia" w:eastAsiaTheme="minorEastAsia" w:cstheme="minorEastAsia"/>
                <w:color w:val="auto"/>
                <w:sz w:val="18"/>
                <w:szCs w:val="18"/>
                <w:highlight w:val="none"/>
                <w:lang w:val="en-US" w:eastAsia="zh-CN"/>
              </w:rPr>
              <w:t>理</w:t>
            </w:r>
          </w:p>
          <w:p w14:paraId="6D9A49C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4.3.2可控整流电路计算方法</w:t>
            </w:r>
          </w:p>
        </w:tc>
      </w:tr>
      <w:tr w14:paraId="0D93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3014A095">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860108A">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4.4电力电子电路调试维修</w:t>
            </w:r>
          </w:p>
        </w:tc>
        <w:tc>
          <w:tcPr>
            <w:tcW w:w="2940" w:type="dxa"/>
            <w:shd w:val="clear" w:color="auto" w:fill="auto"/>
          </w:tcPr>
          <w:p w14:paraId="4C7FFA0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4.4.1★能利用示波器对相控整流主电路、触发电路进行波形测量和调试</w:t>
            </w:r>
          </w:p>
          <w:p w14:paraId="6DCEE9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4.4.2★能对相控整流主电路、触发电路进行维修</w:t>
            </w:r>
          </w:p>
        </w:tc>
        <w:tc>
          <w:tcPr>
            <w:tcW w:w="3270" w:type="dxa"/>
            <w:shd w:val="clear" w:color="auto" w:fill="auto"/>
            <w:vAlign w:val="center"/>
          </w:tcPr>
          <w:p w14:paraId="27BA9CA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4.4.1相控整流电路调试方法</w:t>
            </w:r>
          </w:p>
          <w:p w14:paraId="6B0A517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4.4.2相控整流电路波形分析方法</w:t>
            </w:r>
          </w:p>
        </w:tc>
      </w:tr>
      <w:tr w14:paraId="5652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5E384E71">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5.交直流传动系统装调维修</w:t>
            </w:r>
          </w:p>
        </w:tc>
        <w:tc>
          <w:tcPr>
            <w:tcW w:w="1875" w:type="dxa"/>
            <w:gridSpan w:val="2"/>
            <w:shd w:val="clear" w:color="auto" w:fill="auto"/>
            <w:vAlign w:val="center"/>
          </w:tcPr>
          <w:p w14:paraId="400C4A8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5.1交直流传动系统安装</w:t>
            </w:r>
          </w:p>
        </w:tc>
        <w:tc>
          <w:tcPr>
            <w:tcW w:w="2940" w:type="dxa"/>
            <w:shd w:val="clear" w:color="auto" w:fill="auto"/>
          </w:tcPr>
          <w:p w14:paraId="4470A132">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5.1.1能识读分析交直流传动系统图5.1.2能对交直流传动系统的设备、器件进行检查确</w:t>
            </w:r>
            <w:r>
              <w:rPr>
                <w:rFonts w:hint="eastAsia" w:asciiTheme="minorEastAsia" w:hAnsiTheme="minorEastAsia" w:eastAsiaTheme="minorEastAsia" w:cstheme="minorEastAsia"/>
                <w:color w:val="auto"/>
                <w:sz w:val="18"/>
                <w:szCs w:val="18"/>
                <w:highlight w:val="none"/>
                <w:lang w:val="en-US" w:eastAsia="zh-CN"/>
              </w:rPr>
              <w:t>认</w:t>
            </w:r>
          </w:p>
          <w:p w14:paraId="36C637C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5.1.3 能对交直流传动系统设备进行安装</w:t>
            </w:r>
          </w:p>
        </w:tc>
        <w:tc>
          <w:tcPr>
            <w:tcW w:w="3270" w:type="dxa"/>
            <w:shd w:val="clear" w:color="auto" w:fill="auto"/>
            <w:vAlign w:val="center"/>
          </w:tcPr>
          <w:p w14:paraId="6AE77A3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5.1.1直流调速系统工作原理</w:t>
            </w:r>
          </w:p>
          <w:p w14:paraId="07038C20">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5.1.2交流调速系统工作原理</w:t>
            </w:r>
          </w:p>
        </w:tc>
      </w:tr>
      <w:tr w14:paraId="2680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15EC6E6">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05B1D6F0">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5.2交直流传动系统调试</w:t>
            </w:r>
          </w:p>
        </w:tc>
        <w:tc>
          <w:tcPr>
            <w:tcW w:w="2940" w:type="dxa"/>
            <w:shd w:val="clear" w:color="auto" w:fill="auto"/>
          </w:tcPr>
          <w:p w14:paraId="588C777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5.2.1能分析交直流传动系统中各单元电路工作原理</w:t>
            </w:r>
          </w:p>
          <w:p w14:paraId="55EAA33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5.2.2★能对交直流调速电路进行调试</w:t>
            </w:r>
          </w:p>
        </w:tc>
        <w:tc>
          <w:tcPr>
            <w:tcW w:w="3270" w:type="dxa"/>
            <w:shd w:val="clear" w:color="auto" w:fill="auto"/>
            <w:vAlign w:val="center"/>
          </w:tcPr>
          <w:p w14:paraId="5A1A07B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5.2.1电磁转差离合器调速工作原理</w:t>
            </w:r>
          </w:p>
          <w:p w14:paraId="170FAC4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5.2.2串级调速工作原</w:t>
            </w:r>
          </w:p>
          <w:p w14:paraId="66164A1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5.2.3单闭环直流调速工作原理</w:t>
            </w:r>
          </w:p>
        </w:tc>
      </w:tr>
      <w:tr w14:paraId="786F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4EC67030">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6CA0971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5.3交直流传动系统维修</w:t>
            </w:r>
          </w:p>
        </w:tc>
        <w:tc>
          <w:tcPr>
            <w:tcW w:w="2940" w:type="dxa"/>
            <w:shd w:val="clear" w:color="auto" w:fill="auto"/>
          </w:tcPr>
          <w:p w14:paraId="57E001D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5.3.1能分析判断交直流传动系统的故障原因</w:t>
            </w:r>
          </w:p>
          <w:p w14:paraId="2F11D9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5.3.2★能对交直流传动装置及外围电路故障进行分析、排除</w:t>
            </w:r>
          </w:p>
        </w:tc>
        <w:tc>
          <w:tcPr>
            <w:tcW w:w="3270" w:type="dxa"/>
            <w:shd w:val="clear" w:color="auto" w:fill="auto"/>
            <w:vAlign w:val="center"/>
          </w:tcPr>
          <w:p w14:paraId="14722F3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交直流传动系统常见故障</w:t>
            </w:r>
          </w:p>
        </w:tc>
      </w:tr>
    </w:tbl>
    <w:p w14:paraId="438D00CB">
      <w:pPr>
        <w:rPr>
          <w:sz w:val="18"/>
          <w:szCs w:val="18"/>
        </w:rPr>
      </w:pPr>
    </w:p>
    <w:p w14:paraId="56FD750A">
      <w:pPr>
        <w:rPr>
          <w:rFonts w:hint="eastAsia" w:ascii="方正黑体简体" w:hAnsi="方正黑体简体" w:eastAsia="方正黑体简体" w:cs="方正黑体简体"/>
          <w:color w:val="auto"/>
          <w:sz w:val="21"/>
          <w:szCs w:val="21"/>
          <w:lang w:val="en-US" w:eastAsia="zh-CN"/>
        </w:rPr>
      </w:pPr>
    </w:p>
    <w:p w14:paraId="398ED259">
      <w:pPr>
        <w:rPr>
          <w:rFonts w:hint="eastAsia" w:ascii="方正黑体简体" w:hAnsi="方正黑体简体" w:eastAsia="方正黑体简体" w:cs="方正黑体简体"/>
          <w:color w:val="auto"/>
          <w:sz w:val="21"/>
          <w:szCs w:val="21"/>
          <w:lang w:val="en-US" w:eastAsia="zh-CN"/>
        </w:rPr>
      </w:pPr>
    </w:p>
    <w:p w14:paraId="6BBC9A25">
      <w:pPr>
        <w:rPr>
          <w:rFonts w:hint="eastAsia" w:ascii="方正黑体简体" w:hAnsi="方正黑体简体" w:eastAsia="方正黑体简体" w:cs="方正黑体简体"/>
          <w:color w:val="auto"/>
          <w:sz w:val="21"/>
          <w:szCs w:val="21"/>
          <w:lang w:val="en-US" w:eastAsia="zh-CN"/>
        </w:rPr>
      </w:pPr>
    </w:p>
    <w:p w14:paraId="37B1BA23">
      <w:pPr>
        <w:rPr>
          <w:rFonts w:hint="eastAsia" w:ascii="方正黑体简体" w:hAnsi="方正黑体简体" w:eastAsia="方正黑体简体" w:cs="方正黑体简体"/>
          <w:color w:val="auto"/>
          <w:sz w:val="21"/>
          <w:szCs w:val="21"/>
          <w:lang w:val="en-US" w:eastAsia="zh-CN"/>
        </w:rPr>
      </w:pPr>
    </w:p>
    <w:p w14:paraId="0CE6614E">
      <w:pPr>
        <w:rPr>
          <w:rFonts w:hint="eastAsia" w:ascii="方正黑体简体" w:hAnsi="方正黑体简体" w:eastAsia="方正黑体简体" w:cs="方正黑体简体"/>
          <w:color w:val="auto"/>
          <w:sz w:val="21"/>
          <w:szCs w:val="21"/>
          <w:lang w:val="en-US" w:eastAsia="zh-CN"/>
        </w:rPr>
      </w:pPr>
    </w:p>
    <w:p w14:paraId="56892A77">
      <w:pPr>
        <w:rPr>
          <w:rFonts w:hint="eastAsia" w:ascii="方正黑体简体" w:hAnsi="方正黑体简体" w:eastAsia="方正黑体简体" w:cs="方正黑体简体"/>
          <w:color w:val="auto"/>
          <w:sz w:val="21"/>
          <w:szCs w:val="21"/>
          <w:lang w:val="en-US" w:eastAsia="zh-CN"/>
        </w:rPr>
      </w:pPr>
    </w:p>
    <w:p w14:paraId="4171664F">
      <w:pPr>
        <w:rPr>
          <w:rFonts w:hint="eastAsia" w:ascii="方正黑体简体" w:hAnsi="方正黑体简体" w:eastAsia="方正黑体简体" w:cs="方正黑体简体"/>
          <w:color w:val="auto"/>
          <w:sz w:val="21"/>
          <w:szCs w:val="21"/>
          <w:lang w:val="en-US" w:eastAsia="zh-CN"/>
        </w:rPr>
      </w:pPr>
    </w:p>
    <w:p w14:paraId="44F57EA1">
      <w:pPr>
        <w:rPr>
          <w:rFonts w:hint="eastAsia" w:ascii="方正黑体简体" w:hAnsi="方正黑体简体" w:eastAsia="方正黑体简体" w:cs="方正黑体简体"/>
          <w:color w:val="auto"/>
          <w:sz w:val="21"/>
          <w:szCs w:val="21"/>
          <w:lang w:val="en-US" w:eastAsia="zh-CN"/>
        </w:rPr>
      </w:pPr>
    </w:p>
    <w:p w14:paraId="45C360FA">
      <w:pPr>
        <w:rPr>
          <w:rFonts w:hint="eastAsia" w:ascii="方正黑体简体" w:hAnsi="方正黑体简体" w:eastAsia="方正黑体简体" w:cs="方正黑体简体"/>
          <w:color w:val="auto"/>
          <w:sz w:val="21"/>
          <w:szCs w:val="21"/>
          <w:lang w:val="en-US" w:eastAsia="zh-CN"/>
        </w:rPr>
      </w:pPr>
    </w:p>
    <w:p w14:paraId="3C4A3938">
      <w:pPr>
        <w:rPr>
          <w:rFonts w:hint="eastAsia" w:ascii="方正黑体简体" w:hAnsi="方正黑体简体" w:eastAsia="方正黑体简体" w:cs="方正黑体简体"/>
          <w:color w:val="auto"/>
          <w:sz w:val="21"/>
          <w:szCs w:val="21"/>
          <w:lang w:val="en-US" w:eastAsia="zh-CN"/>
        </w:rPr>
      </w:pPr>
    </w:p>
    <w:p w14:paraId="712957C6">
      <w:pPr>
        <w:rPr>
          <w:rFonts w:hint="eastAsia" w:ascii="方正黑体简体" w:hAnsi="方正黑体简体" w:eastAsia="方正黑体简体" w:cs="方正黑体简体"/>
          <w:color w:val="auto"/>
          <w:sz w:val="21"/>
          <w:szCs w:val="21"/>
          <w:lang w:val="en-US" w:eastAsia="zh-CN"/>
        </w:rPr>
      </w:pPr>
    </w:p>
    <w:p w14:paraId="21347635">
      <w:pPr>
        <w:rPr>
          <w:rFonts w:hint="eastAsia" w:ascii="方正黑体简体" w:hAnsi="方正黑体简体" w:eastAsia="方正黑体简体" w:cs="方正黑体简体"/>
          <w:color w:val="auto"/>
          <w:sz w:val="21"/>
          <w:szCs w:val="21"/>
          <w:lang w:val="en-US" w:eastAsia="zh-CN"/>
        </w:rPr>
      </w:pPr>
    </w:p>
    <w:p w14:paraId="4E3F9869">
      <w:pPr>
        <w:rPr>
          <w:rFonts w:hint="eastAsia" w:ascii="方正黑体简体" w:hAnsi="方正黑体简体" w:eastAsia="方正黑体简体" w:cs="方正黑体简体"/>
          <w:color w:val="auto"/>
          <w:sz w:val="21"/>
          <w:szCs w:val="21"/>
          <w:lang w:val="en-US" w:eastAsia="zh-CN"/>
        </w:rPr>
      </w:pPr>
    </w:p>
    <w:p w14:paraId="6EFC2AB4">
      <w:pPr>
        <w:rPr>
          <w:rFonts w:hint="eastAsia" w:ascii="方正黑体简体" w:hAnsi="方正黑体简体" w:eastAsia="方正黑体简体" w:cs="方正黑体简体"/>
          <w:color w:val="auto"/>
          <w:sz w:val="21"/>
          <w:szCs w:val="21"/>
          <w:lang w:val="en-US" w:eastAsia="zh-CN"/>
        </w:rPr>
      </w:pPr>
    </w:p>
    <w:p w14:paraId="5C18699F">
      <w:pPr>
        <w:rPr>
          <w:rFonts w:hint="eastAsia" w:ascii="方正黑体简体" w:hAnsi="方正黑体简体" w:eastAsia="方正黑体简体" w:cs="方正黑体简体"/>
          <w:color w:val="auto"/>
          <w:sz w:val="21"/>
          <w:szCs w:val="21"/>
          <w:lang w:val="en-US" w:eastAsia="zh-CN"/>
        </w:rPr>
      </w:pPr>
    </w:p>
    <w:p w14:paraId="057C313F">
      <w:pPr>
        <w:rPr>
          <w:rFonts w:hint="eastAsia" w:ascii="方正黑体简体" w:hAnsi="方正黑体简体" w:eastAsia="方正黑体简体" w:cs="方正黑体简体"/>
          <w:color w:val="auto"/>
          <w:sz w:val="21"/>
          <w:szCs w:val="21"/>
          <w:lang w:val="en-US" w:eastAsia="zh-CN"/>
        </w:rPr>
      </w:pPr>
    </w:p>
    <w:p w14:paraId="62D32480">
      <w:pPr>
        <w:rPr>
          <w:rFonts w:hint="eastAsia" w:ascii="方正黑体简体" w:hAnsi="方正黑体简体" w:eastAsia="方正黑体简体" w:cs="方正黑体简体"/>
          <w:color w:val="auto"/>
          <w:sz w:val="21"/>
          <w:szCs w:val="21"/>
          <w:lang w:val="en-US" w:eastAsia="zh-CN"/>
        </w:rPr>
      </w:pPr>
    </w:p>
    <w:p w14:paraId="5174F5DD">
      <w:pPr>
        <w:rPr>
          <w:rFonts w:hint="eastAsia" w:ascii="方正黑体简体" w:hAnsi="方正黑体简体" w:eastAsia="方正黑体简体" w:cs="方正黑体简体"/>
          <w:color w:val="auto"/>
          <w:sz w:val="21"/>
          <w:szCs w:val="21"/>
          <w:lang w:val="en-US" w:eastAsia="zh-CN"/>
        </w:rPr>
      </w:pPr>
    </w:p>
    <w:p w14:paraId="7B4273CD">
      <w:pPr>
        <w:rPr>
          <w:rFonts w:hint="eastAsia" w:ascii="方正黑体简体" w:hAnsi="方正黑体简体" w:eastAsia="方正黑体简体" w:cs="方正黑体简体"/>
          <w:color w:val="auto"/>
          <w:sz w:val="21"/>
          <w:szCs w:val="21"/>
          <w:lang w:val="en-US" w:eastAsia="zh-CN"/>
        </w:rPr>
      </w:pPr>
    </w:p>
    <w:p w14:paraId="679CB651">
      <w:pPr>
        <w:rPr>
          <w:rFonts w:hint="eastAsia" w:ascii="方正黑体简体" w:hAnsi="方正黑体简体" w:eastAsia="方正黑体简体" w:cs="方正黑体简体"/>
          <w:color w:val="auto"/>
          <w:sz w:val="21"/>
          <w:szCs w:val="21"/>
          <w:lang w:val="en-US" w:eastAsia="zh-CN"/>
        </w:rPr>
      </w:pPr>
    </w:p>
    <w:p w14:paraId="45E07059">
      <w:pPr>
        <w:rPr>
          <w:rFonts w:hint="eastAsia" w:ascii="方正黑体简体" w:hAnsi="方正黑体简体" w:eastAsia="方正黑体简体" w:cs="方正黑体简体"/>
          <w:color w:val="auto"/>
          <w:sz w:val="21"/>
          <w:szCs w:val="21"/>
          <w:lang w:val="en-US" w:eastAsia="zh-CN"/>
        </w:rPr>
      </w:pPr>
    </w:p>
    <w:p w14:paraId="5052B629">
      <w:pPr>
        <w:rPr>
          <w:rFonts w:hint="eastAsia" w:ascii="方正黑体简体" w:hAnsi="方正黑体简体" w:eastAsia="方正黑体简体" w:cs="方正黑体简体"/>
          <w:color w:val="auto"/>
          <w:sz w:val="21"/>
          <w:szCs w:val="21"/>
          <w:lang w:val="en-US" w:eastAsia="zh-CN"/>
        </w:rPr>
      </w:pPr>
    </w:p>
    <w:p w14:paraId="32C3DD12">
      <w:pPr>
        <w:rPr>
          <w:rFonts w:hint="eastAsia" w:ascii="方正黑体简体" w:hAnsi="方正黑体简体" w:eastAsia="方正黑体简体" w:cs="方正黑体简体"/>
          <w:color w:val="auto"/>
          <w:sz w:val="21"/>
          <w:szCs w:val="21"/>
          <w:lang w:val="en-US" w:eastAsia="zh-CN"/>
        </w:rPr>
      </w:pPr>
    </w:p>
    <w:p w14:paraId="1618E5F7">
      <w:pPr>
        <w:rPr>
          <w:rFonts w:hint="eastAsia" w:ascii="方正黑体简体" w:hAnsi="方正黑体简体" w:eastAsia="方正黑体简体" w:cs="方正黑体简体"/>
          <w:color w:val="auto"/>
          <w:sz w:val="21"/>
          <w:szCs w:val="21"/>
          <w:lang w:val="en-US" w:eastAsia="zh-CN"/>
        </w:rPr>
      </w:pPr>
    </w:p>
    <w:p w14:paraId="7B7F31B5">
      <w:pPr>
        <w:rPr>
          <w:rFonts w:hint="eastAsia" w:ascii="方正黑体简体" w:hAnsi="方正黑体简体" w:eastAsia="方正黑体简体" w:cs="方正黑体简体"/>
          <w:color w:val="auto"/>
          <w:sz w:val="21"/>
          <w:szCs w:val="21"/>
          <w:lang w:val="en-US" w:eastAsia="zh-CN"/>
        </w:rPr>
      </w:pPr>
    </w:p>
    <w:p w14:paraId="045E14B8">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lang w:val="en-US" w:eastAsia="zh-CN"/>
        </w:rPr>
        <w:t>3.4 二级/技师</w:t>
      </w:r>
    </w:p>
    <w:p w14:paraId="0657A3D1">
      <w:pPr>
        <w:rPr>
          <w:rFonts w:hint="eastAsia" w:ascii="方正黑体简体" w:hAnsi="方正黑体简体" w:eastAsia="方正黑体简体" w:cs="方正黑体简体"/>
          <w:color w:val="auto"/>
          <w:sz w:val="21"/>
          <w:szCs w:val="21"/>
          <w:lang w:val="en-US" w:eastAsia="zh-CN"/>
        </w:rPr>
      </w:pPr>
    </w:p>
    <w:tbl>
      <w:tblPr>
        <w:tblStyle w:val="11"/>
        <w:tblW w:w="4702" w:type="pct"/>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822"/>
        <w:gridCol w:w="1084"/>
        <w:gridCol w:w="2926"/>
        <w:gridCol w:w="3241"/>
      </w:tblGrid>
      <w:tr w14:paraId="6097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94" w:type="pct"/>
            <w:vAlign w:val="center"/>
          </w:tcPr>
          <w:p w14:paraId="6A531C9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职业功能</w:t>
            </w:r>
          </w:p>
        </w:tc>
        <w:tc>
          <w:tcPr>
            <w:tcW w:w="1016" w:type="pct"/>
            <w:gridSpan w:val="2"/>
            <w:vAlign w:val="center"/>
          </w:tcPr>
          <w:p w14:paraId="4A4868B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工作内容</w:t>
            </w:r>
          </w:p>
        </w:tc>
        <w:tc>
          <w:tcPr>
            <w:tcW w:w="1560" w:type="pct"/>
            <w:vAlign w:val="center"/>
          </w:tcPr>
          <w:p w14:paraId="1377F58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技能要求</w:t>
            </w:r>
          </w:p>
        </w:tc>
        <w:tc>
          <w:tcPr>
            <w:tcW w:w="1728" w:type="pct"/>
            <w:vAlign w:val="center"/>
          </w:tcPr>
          <w:p w14:paraId="2D143E2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相关知识要求</w:t>
            </w:r>
          </w:p>
        </w:tc>
      </w:tr>
      <w:tr w14:paraId="12EB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vAlign w:val="center"/>
          </w:tcPr>
          <w:p w14:paraId="34AF1B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1.电气设备（装置）装调维修</w:t>
            </w:r>
          </w:p>
        </w:tc>
        <w:tc>
          <w:tcPr>
            <w:tcW w:w="1016" w:type="pct"/>
            <w:gridSpan w:val="2"/>
          </w:tcPr>
          <w:p w14:paraId="588C3E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1.1数控机床电气控制装置装调维修</w:t>
            </w:r>
          </w:p>
        </w:tc>
        <w:tc>
          <w:tcPr>
            <w:tcW w:w="1560" w:type="pct"/>
          </w:tcPr>
          <w:p w14:paraId="25885E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1.1.1能对编码器、光栅尺进行调整</w:t>
            </w:r>
          </w:p>
          <w:p w14:paraId="6E43FB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1.1.2★能对数控机床电气线路进行装调维修</w:t>
            </w:r>
          </w:p>
        </w:tc>
        <w:tc>
          <w:tcPr>
            <w:tcW w:w="1728" w:type="pct"/>
          </w:tcPr>
          <w:p w14:paraId="790E0C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编码器、光栅尺工作原理</w:t>
            </w:r>
          </w:p>
          <w:p w14:paraId="7E46A3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 数控机床电气控制原理</w:t>
            </w:r>
          </w:p>
        </w:tc>
      </w:tr>
      <w:tr w14:paraId="1084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228536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restart"/>
            <w:vAlign w:val="center"/>
          </w:tcPr>
          <w:p w14:paraId="766CB7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二选一</w:t>
            </w:r>
          </w:p>
        </w:tc>
        <w:tc>
          <w:tcPr>
            <w:tcW w:w="577" w:type="pct"/>
            <w:vAlign w:val="center"/>
          </w:tcPr>
          <w:p w14:paraId="41ABE2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1.2工业机器人调试</w:t>
            </w:r>
          </w:p>
        </w:tc>
        <w:tc>
          <w:tcPr>
            <w:tcW w:w="1560" w:type="pct"/>
          </w:tcPr>
          <w:p w14:paraId="720B95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1.2.1能对工业机器人外围线路进行连接、调试</w:t>
            </w:r>
          </w:p>
          <w:p w14:paraId="756FEB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1.2.2能对工业机器人进行示教编程</w:t>
            </w:r>
          </w:p>
          <w:p w14:paraId="046184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1.2.3 能对工业机器人进行保养</w:t>
            </w:r>
          </w:p>
        </w:tc>
        <w:tc>
          <w:tcPr>
            <w:tcW w:w="1728" w:type="pct"/>
          </w:tcPr>
          <w:p w14:paraId="54ADB2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 工业机器人工作原理</w:t>
            </w:r>
          </w:p>
          <w:p w14:paraId="7F66E8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 示教器使用方法</w:t>
            </w:r>
          </w:p>
          <w:p w14:paraId="1C4E611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1.2.3 工业机器人基本指令使用方法1.2.4 工业机器人保养方法</w:t>
            </w:r>
          </w:p>
        </w:tc>
      </w:tr>
      <w:tr w14:paraId="689F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3C1B3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tcPr>
          <w:p w14:paraId="75E948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center"/>
          </w:tcPr>
          <w:p w14:paraId="69750A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1.3单片机控制的电气装置装调维修</w:t>
            </w:r>
          </w:p>
        </w:tc>
        <w:tc>
          <w:tcPr>
            <w:tcW w:w="1560" w:type="pct"/>
          </w:tcPr>
          <w:p w14:paraId="17B60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1.3.1能编写、调试电动机启停控制或类似难度的单片机程序</w:t>
            </w:r>
          </w:p>
          <w:p w14:paraId="6F40C2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1.3.2 能调试以基本指令为主的单片机程序</w:t>
            </w:r>
          </w:p>
          <w:p w14:paraId="035B3CB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1.3.3 能使用编程软件仪器仪表划定单片机控制的电气装置的故障范围</w:t>
            </w:r>
          </w:p>
          <w:p w14:paraId="1F2E3D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1.3.4 能排除单片机控制的电气装置电气故障</w:t>
            </w:r>
          </w:p>
        </w:tc>
        <w:tc>
          <w:tcPr>
            <w:tcW w:w="1728" w:type="pct"/>
            <w:vAlign w:val="center"/>
          </w:tcPr>
          <w:p w14:paraId="4202FE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1.3.1 单片机控制系统开发流程</w:t>
            </w:r>
          </w:p>
          <w:p w14:paraId="29D592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1.3.2 单片机应用程序编译、仿真调试、烧录的方法</w:t>
            </w:r>
          </w:p>
          <w:p w14:paraId="749B96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1.3.3 单片机控制系统故障检测、判断方法</w:t>
            </w:r>
          </w:p>
        </w:tc>
      </w:tr>
      <w:tr w14:paraId="262D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vAlign w:val="center"/>
          </w:tcPr>
          <w:p w14:paraId="49FC09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2.自动控制电路装调维修</w:t>
            </w:r>
          </w:p>
        </w:tc>
        <w:tc>
          <w:tcPr>
            <w:tcW w:w="438" w:type="pct"/>
            <w:vMerge w:val="restart"/>
            <w:vAlign w:val="center"/>
          </w:tcPr>
          <w:p w14:paraId="3177B1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二选一</w:t>
            </w:r>
          </w:p>
        </w:tc>
        <w:tc>
          <w:tcPr>
            <w:tcW w:w="577" w:type="pct"/>
          </w:tcPr>
          <w:p w14:paraId="1DD246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2.2风力发电系统电气设备维护</w:t>
            </w:r>
          </w:p>
        </w:tc>
        <w:tc>
          <w:tcPr>
            <w:tcW w:w="1560" w:type="pct"/>
          </w:tcPr>
          <w:p w14:paraId="195F95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2.2.1能对风力发电变奖系统进行维护</w:t>
            </w:r>
          </w:p>
          <w:p w14:paraId="198370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 能对风力发电解缆系统进行维护</w:t>
            </w:r>
          </w:p>
        </w:tc>
        <w:tc>
          <w:tcPr>
            <w:tcW w:w="1728" w:type="pct"/>
            <w:vAlign w:val="center"/>
          </w:tcPr>
          <w:p w14:paraId="26AC60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风力发电基础知识</w:t>
            </w:r>
          </w:p>
        </w:tc>
      </w:tr>
      <w:tr w14:paraId="7D56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vAlign w:val="center"/>
          </w:tcPr>
          <w:p w14:paraId="437220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vAlign w:val="center"/>
          </w:tcPr>
          <w:p w14:paraId="622BA4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top"/>
          </w:tcPr>
          <w:p w14:paraId="0212AC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2.3光伏发电系统电气设备维护</w:t>
            </w:r>
          </w:p>
        </w:tc>
        <w:tc>
          <w:tcPr>
            <w:tcW w:w="1560" w:type="pct"/>
            <w:vAlign w:val="top"/>
          </w:tcPr>
          <w:p w14:paraId="0897A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2.3.1能对太阳能电池应用电路进行维护</w:t>
            </w:r>
          </w:p>
          <w:p w14:paraId="1C9D35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2.3.2能对光伏发电系统电路进行维护</w:t>
            </w:r>
          </w:p>
        </w:tc>
        <w:tc>
          <w:tcPr>
            <w:tcW w:w="1728" w:type="pct"/>
            <w:vAlign w:val="center"/>
          </w:tcPr>
          <w:p w14:paraId="7B50D7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光伏发电基础知识</w:t>
            </w:r>
          </w:p>
        </w:tc>
      </w:tr>
      <w:tr w14:paraId="2984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vAlign w:val="center"/>
          </w:tcPr>
          <w:p w14:paraId="05A46D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vAlign w:val="center"/>
          </w:tcPr>
          <w:p w14:paraId="480E7C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top"/>
          </w:tcPr>
          <w:p w14:paraId="4B5536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2.4双闭环直流调速系统装调维修</w:t>
            </w:r>
          </w:p>
        </w:tc>
        <w:tc>
          <w:tcPr>
            <w:tcW w:w="1560" w:type="pct"/>
            <w:vAlign w:val="top"/>
          </w:tcPr>
          <w:p w14:paraId="5D3C43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2.4.1能对双闭环直流调速系统组成设备、器件进行检查确认</w:t>
            </w:r>
          </w:p>
          <w:p w14:paraId="2ABB33A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2.4.2</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能对速度环、电流环进行调试</w:t>
            </w:r>
          </w:p>
          <w:p w14:paraId="0F57FC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2.4.3 能分析判断双闭环直流调速系统故障原因</w:t>
            </w:r>
          </w:p>
          <w:p w14:paraId="20647C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2.4.4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能排除双闭环直流调速装置及外围电路故障</w:t>
            </w:r>
          </w:p>
        </w:tc>
        <w:tc>
          <w:tcPr>
            <w:tcW w:w="1728" w:type="pct"/>
            <w:vAlign w:val="center"/>
          </w:tcPr>
          <w:p w14:paraId="01DB78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2.4.1双闭环直流调速系统工作原理</w:t>
            </w:r>
          </w:p>
          <w:p w14:paraId="251314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2.4.2双闭环直流调速系统常见故障</w:t>
            </w:r>
          </w:p>
        </w:tc>
      </w:tr>
      <w:tr w14:paraId="2536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037189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tcPr>
          <w:p w14:paraId="5351A58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center"/>
          </w:tcPr>
          <w:p w14:paraId="3C4985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2.5变频恒压供水系统装调维修</w:t>
            </w:r>
          </w:p>
        </w:tc>
        <w:tc>
          <w:tcPr>
            <w:tcW w:w="1560" w:type="pct"/>
            <w:vAlign w:val="top"/>
          </w:tcPr>
          <w:p w14:paraId="3A6F0F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2.5.1能对变频恒压供水系统组成设备、器件进行检查确认</w:t>
            </w:r>
          </w:p>
          <w:p w14:paraId="3CE927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2.5.2 能对变频恒压供水系统设备进行安装</w:t>
            </w:r>
          </w:p>
          <w:p w14:paraId="43CEB3F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2.5.3</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能对变频恒压供水系统电路进行调试</w:t>
            </w:r>
          </w:p>
          <w:p w14:paraId="0F574E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能对变频恒压供水系统电路进行故障排除</w:t>
            </w:r>
          </w:p>
          <w:p w14:paraId="35C70D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w:t>
            </w:r>
            <w:r>
              <w:rPr>
                <w:rFonts w:hint="eastAsia" w:asciiTheme="minorEastAsia" w:hAnsiTheme="minorEastAsia" w:eastAsiaTheme="minorEastAsia" w:cstheme="minorEastAsia"/>
                <w:sz w:val="18"/>
                <w:szCs w:val="18"/>
                <w:vertAlign w:val="baseline"/>
                <w:lang w:val="en-US" w:eastAsia="zh-CN"/>
              </w:rPr>
              <w:t>5</w:t>
            </w:r>
            <w:r>
              <w:rPr>
                <w:rFonts w:hint="eastAsia" w:asciiTheme="minorEastAsia" w:hAnsiTheme="minorEastAsia" w:eastAsiaTheme="minorEastAsia" w:cstheme="minorEastAsia"/>
                <w:sz w:val="18"/>
                <w:szCs w:val="18"/>
                <w:vertAlign w:val="baseline"/>
              </w:rPr>
              <w:t>能对 PID 调节器进行安装接线</w:t>
            </w:r>
          </w:p>
          <w:p w14:paraId="016C8E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2.5.6 能根据控制要求设蛋、调整 PID 调节器参数</w:t>
            </w:r>
          </w:p>
          <w:p w14:paraId="409DC2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2.5.7 能对 PID 调节器进行自整定调试</w:t>
            </w:r>
          </w:p>
        </w:tc>
        <w:tc>
          <w:tcPr>
            <w:tcW w:w="1728" w:type="pct"/>
            <w:vAlign w:val="center"/>
          </w:tcPr>
          <w:p w14:paraId="56C193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2.5.1变频恒压供水系统组成、工作原理</w:t>
            </w:r>
          </w:p>
          <w:p w14:paraId="06D775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2.5.2 压力变送器使用方法</w:t>
            </w:r>
          </w:p>
          <w:p w14:paraId="1E2C68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2.5.3 PID 调节器工作原</w:t>
            </w:r>
          </w:p>
          <w:p w14:paraId="4E2850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2.5.4 PID 调节器参数设置方法</w:t>
            </w:r>
          </w:p>
          <w:p w14:paraId="0C47E1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2.5.5 PID 调节器自整定</w:t>
            </w:r>
          </w:p>
          <w:p w14:paraId="4D7810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调试方法</w:t>
            </w:r>
          </w:p>
        </w:tc>
      </w:tr>
      <w:tr w14:paraId="402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5B2C36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3.应用电子电路调试维修</w:t>
            </w:r>
          </w:p>
        </w:tc>
        <w:tc>
          <w:tcPr>
            <w:tcW w:w="1016" w:type="pct"/>
            <w:gridSpan w:val="2"/>
            <w:vAlign w:val="center"/>
          </w:tcPr>
          <w:p w14:paraId="03110A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3.1电子电路分析测绘</w:t>
            </w:r>
          </w:p>
        </w:tc>
        <w:tc>
          <w:tcPr>
            <w:tcW w:w="1560" w:type="pct"/>
            <w:vAlign w:val="top"/>
          </w:tcPr>
          <w:p w14:paraId="0638F7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3.1.1能对由组合逻辑电路组成的电子应用电路进行分析测绘</w:t>
            </w:r>
          </w:p>
          <w:p w14:paraId="1EA083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3.1.2 能对由时序逻辑电路组成的电子应用电路进行分析测绘</w:t>
            </w:r>
          </w:p>
        </w:tc>
        <w:tc>
          <w:tcPr>
            <w:tcW w:w="1728" w:type="pct"/>
            <w:vAlign w:val="center"/>
          </w:tcPr>
          <w:p w14:paraId="286C9A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3.1.1 组合逻辑电路工作原理</w:t>
            </w:r>
          </w:p>
          <w:p w14:paraId="60DE20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3.1.2 时序逻辑电路工作原理</w:t>
            </w:r>
          </w:p>
        </w:tc>
      </w:tr>
      <w:tr w14:paraId="6E58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BDF6BF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5DB1DA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3.2电子电路调试维修</w:t>
            </w:r>
          </w:p>
        </w:tc>
        <w:tc>
          <w:tcPr>
            <w:tcW w:w="1560" w:type="pct"/>
            <w:vAlign w:val="top"/>
          </w:tcPr>
          <w:p w14:paraId="2588E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3.2.1能对 A/D、D/A 应用电路进行调试</w:t>
            </w:r>
          </w:p>
          <w:p w14:paraId="38566A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3.2.2 能对寄存器型 N 进制计数器应用电路进行调试</w:t>
            </w:r>
          </w:p>
          <w:p w14:paraId="7EE4E9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3.2.3 能对中小规模集成电路的外围电路进行维修</w:t>
            </w:r>
          </w:p>
        </w:tc>
        <w:tc>
          <w:tcPr>
            <w:tcW w:w="1728" w:type="pct"/>
            <w:vAlign w:val="center"/>
          </w:tcPr>
          <w:p w14:paraId="5B0B7E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3.2.1 A/D、D/A 转换器工作原理</w:t>
            </w:r>
          </w:p>
          <w:p w14:paraId="379F39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3.2.2 寄存器型 N 进制计数器工作原理</w:t>
            </w:r>
          </w:p>
          <w:p w14:paraId="1B6D34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3.2.3 集成触发电路工作原理</w:t>
            </w:r>
          </w:p>
        </w:tc>
      </w:tr>
      <w:tr w14:paraId="3416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26B09B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44F6806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3.3电力电子电路分析测绘</w:t>
            </w:r>
          </w:p>
        </w:tc>
        <w:tc>
          <w:tcPr>
            <w:tcW w:w="1560" w:type="pct"/>
            <w:vAlign w:val="top"/>
          </w:tcPr>
          <w:p w14:paraId="1BDB83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 xml:space="preserve">3.3.1能测绘三相整流变压器 </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/Y一11 或Y/Y一12联结组别</w:t>
            </w:r>
          </w:p>
          <w:p w14:paraId="41B55A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3.3.2 能测绘晶闻管触发电路、主电路波形</w:t>
            </w:r>
          </w:p>
          <w:p w14:paraId="247247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3.3.3 能测绘直流新波器电路波形</w:t>
            </w:r>
          </w:p>
        </w:tc>
        <w:tc>
          <w:tcPr>
            <w:tcW w:w="1728" w:type="pct"/>
            <w:vAlign w:val="top"/>
          </w:tcPr>
          <w:p w14:paraId="5F5BF4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3.3.1三相变压器联结组别国家标准</w:t>
            </w:r>
          </w:p>
          <w:p w14:paraId="266052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3.3.2晶闸管电路同步定相方法</w:t>
            </w:r>
          </w:p>
          <w:p w14:paraId="22C84C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3.3.3 直流新波器电路工作原理</w:t>
            </w:r>
          </w:p>
        </w:tc>
      </w:tr>
      <w:tr w14:paraId="66D1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043FFA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2350C2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3.4电力电子电路调试维修</w:t>
            </w:r>
          </w:p>
        </w:tc>
        <w:tc>
          <w:tcPr>
            <w:tcW w:w="1560" w:type="pct"/>
            <w:vAlign w:val="top"/>
          </w:tcPr>
          <w:p w14:paraId="5735AD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 xml:space="preserve">3.4.1能根据三相整流变压器 </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/Y-11 或Y/Y一12联结组别号进行接线</w:t>
            </w:r>
          </w:p>
          <w:p w14:paraId="40160A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3.4.2★能分析、排除相控整流电路故障</w:t>
            </w:r>
          </w:p>
          <w:p w14:paraId="5182F4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3.4.3能根据需要对直流新波器输出波形进行调整</w:t>
            </w:r>
          </w:p>
        </w:tc>
        <w:tc>
          <w:tcPr>
            <w:tcW w:w="1728" w:type="pct"/>
            <w:vAlign w:val="center"/>
          </w:tcPr>
          <w:p w14:paraId="6A07D4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3.4.1相控整流电路常见故障3.4.2直流新波器工作原理</w:t>
            </w:r>
          </w:p>
        </w:tc>
      </w:tr>
      <w:tr w14:paraId="07A8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008CA0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4.4 交直流传动及伺服系统调试维修</w:t>
            </w:r>
          </w:p>
        </w:tc>
        <w:tc>
          <w:tcPr>
            <w:tcW w:w="1016" w:type="pct"/>
            <w:gridSpan w:val="2"/>
            <w:vAlign w:val="top"/>
          </w:tcPr>
          <w:p w14:paraId="6428DD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4.1交直流传动系统调试维修</w:t>
            </w:r>
          </w:p>
        </w:tc>
        <w:tc>
          <w:tcPr>
            <w:tcW w:w="1560" w:type="pct"/>
            <w:vAlign w:val="top"/>
          </w:tcPr>
          <w:p w14:paraId="47EAC9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4.1.1能分析造纸机交直流调速系统或类似难度的电气控制系统原理图4.1.2★能对造纸机交直流调速系统或类似难度的电气传动系统进行调试、维修</w:t>
            </w:r>
          </w:p>
        </w:tc>
        <w:tc>
          <w:tcPr>
            <w:tcW w:w="1728" w:type="pct"/>
            <w:vAlign w:val="top"/>
          </w:tcPr>
          <w:p w14:paraId="69021F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p>
        </w:tc>
      </w:tr>
      <w:tr w14:paraId="694C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40CE9A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2286BD0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4.2伺服系统调试维修</w:t>
            </w:r>
          </w:p>
        </w:tc>
        <w:tc>
          <w:tcPr>
            <w:tcW w:w="1560" w:type="pct"/>
            <w:vAlign w:val="top"/>
          </w:tcPr>
          <w:p w14:paraId="4D628C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4.2.1能对步进电动机驱动装置进行安装、调试</w:t>
            </w:r>
          </w:p>
          <w:p w14:paraId="64551C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4.2.2 能分析、排除步进电动机驱动器主电路故障</w:t>
            </w:r>
          </w:p>
          <w:p w14:paraId="5F4AF2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4.2.3 能分析交直流同服系统电气控制原理图</w:t>
            </w:r>
          </w:p>
          <w:p w14:paraId="0B1F9D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能对交直流伺服系统进行调试、维修</w:t>
            </w:r>
          </w:p>
        </w:tc>
        <w:tc>
          <w:tcPr>
            <w:tcW w:w="1728" w:type="pct"/>
            <w:vAlign w:val="top"/>
          </w:tcPr>
          <w:p w14:paraId="2A32B4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4.2.1 步进电动机驱动装置调试方法</w:t>
            </w:r>
          </w:p>
          <w:p w14:paraId="2821C7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4.2.2步进电动机驱动器常见故障</w:t>
            </w:r>
          </w:p>
          <w:p w14:paraId="78FF4B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4.2.3 交直流同服系统调试方法</w:t>
            </w:r>
          </w:p>
          <w:p w14:paraId="2B02E6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4.2.4交直流同服系统常见故障</w:t>
            </w:r>
          </w:p>
        </w:tc>
      </w:tr>
      <w:tr w14:paraId="1BDE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5FAD8E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5.培训与技术管理</w:t>
            </w:r>
          </w:p>
        </w:tc>
        <w:tc>
          <w:tcPr>
            <w:tcW w:w="1016" w:type="pct"/>
            <w:gridSpan w:val="2"/>
            <w:vAlign w:val="center"/>
          </w:tcPr>
          <w:p w14:paraId="04B9A7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5.1培训指导</w:t>
            </w:r>
          </w:p>
        </w:tc>
        <w:tc>
          <w:tcPr>
            <w:tcW w:w="1560" w:type="pct"/>
            <w:vAlign w:val="top"/>
          </w:tcPr>
          <w:p w14:paraId="095879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5.1.1 能编写培训教案</w:t>
            </w:r>
          </w:p>
          <w:p w14:paraId="2A9F0F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5.1.2 能对本职业三级高级工及以下级别人员进行理论培训</w:t>
            </w:r>
          </w:p>
          <w:p w14:paraId="351A34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5.1.3 能对本职业三级高级工及以下级别人员进行操作技能指导</w:t>
            </w:r>
          </w:p>
        </w:tc>
        <w:tc>
          <w:tcPr>
            <w:tcW w:w="1728" w:type="pct"/>
            <w:vAlign w:val="center"/>
          </w:tcPr>
          <w:p w14:paraId="2D454A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5.1.1 培训教案编制方法</w:t>
            </w:r>
          </w:p>
          <w:p w14:paraId="3BBAD5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5.1.2 理论培训教学方法</w:t>
            </w:r>
          </w:p>
          <w:p w14:paraId="09357D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5.1.3 操作技能指导方法</w:t>
            </w:r>
          </w:p>
        </w:tc>
      </w:tr>
      <w:tr w14:paraId="73AB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416F9AA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5A4451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5.2技术管理</w:t>
            </w:r>
          </w:p>
        </w:tc>
        <w:tc>
          <w:tcPr>
            <w:tcW w:w="1560" w:type="pct"/>
            <w:vAlign w:val="top"/>
          </w:tcPr>
          <w:p w14:paraId="025131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5.2.1 能进行电气设备检修管理</w:t>
            </w:r>
          </w:p>
          <w:p w14:paraId="01F515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5.2.2 能进行电气设备维护质量管理</w:t>
            </w:r>
          </w:p>
          <w:p w14:paraId="6811102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5.2.3 能制定电气设备大、中修方案</w:t>
            </w:r>
          </w:p>
        </w:tc>
        <w:tc>
          <w:tcPr>
            <w:tcW w:w="1728" w:type="pct"/>
            <w:vAlign w:val="top"/>
          </w:tcPr>
          <w:p w14:paraId="5A5B55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5.2.1电气设备检修管理方法</w:t>
            </w:r>
          </w:p>
          <w:p w14:paraId="0F196C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5.2.2电气设备维护质量管理方法</w:t>
            </w:r>
          </w:p>
          <w:p w14:paraId="0F547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5.2.3 电气设备大、中修方案编写方法</w:t>
            </w:r>
          </w:p>
        </w:tc>
      </w:tr>
    </w:tbl>
    <w:p w14:paraId="14DA4210">
      <w:pPr>
        <w:rPr>
          <w:rFonts w:hint="default"/>
          <w:sz w:val="18"/>
          <w:szCs w:val="18"/>
          <w:lang w:val="en-US" w:eastAsia="zh-CN"/>
        </w:rPr>
      </w:pPr>
    </w:p>
    <w:p w14:paraId="372CA376">
      <w:pPr>
        <w:rPr>
          <w:rFonts w:hint="eastAsia" w:ascii="方正黑体简体" w:hAnsi="方正黑体简体" w:eastAsia="方正黑体简体" w:cs="方正黑体简体"/>
          <w:color w:val="auto"/>
          <w:sz w:val="21"/>
          <w:szCs w:val="21"/>
          <w:lang w:val="en-US" w:eastAsia="zh-CN"/>
        </w:rPr>
      </w:pPr>
    </w:p>
    <w:p w14:paraId="3C75D67C">
      <w:pPr>
        <w:rPr>
          <w:rFonts w:hint="eastAsia" w:ascii="方正黑体简体" w:hAnsi="方正黑体简体" w:eastAsia="方正黑体简体" w:cs="方正黑体简体"/>
          <w:color w:val="auto"/>
          <w:sz w:val="21"/>
          <w:szCs w:val="21"/>
          <w:lang w:val="en-US" w:eastAsia="zh-CN"/>
        </w:rPr>
      </w:pPr>
    </w:p>
    <w:p w14:paraId="0CEAD6B0">
      <w:pPr>
        <w:rPr>
          <w:rFonts w:hint="eastAsia" w:ascii="方正黑体简体" w:hAnsi="方正黑体简体" w:eastAsia="方正黑体简体" w:cs="方正黑体简体"/>
          <w:color w:val="auto"/>
          <w:sz w:val="21"/>
          <w:szCs w:val="21"/>
          <w:lang w:val="en-US" w:eastAsia="zh-CN"/>
        </w:rPr>
      </w:pPr>
    </w:p>
    <w:p w14:paraId="5E1CEE13">
      <w:pPr>
        <w:rPr>
          <w:rFonts w:hint="eastAsia" w:ascii="方正黑体简体" w:hAnsi="方正黑体简体" w:eastAsia="方正黑体简体" w:cs="方正黑体简体"/>
          <w:color w:val="auto"/>
          <w:sz w:val="21"/>
          <w:szCs w:val="21"/>
          <w:lang w:val="en-US" w:eastAsia="zh-CN"/>
        </w:rPr>
      </w:pPr>
    </w:p>
    <w:p w14:paraId="0E900E4A">
      <w:pPr>
        <w:rPr>
          <w:rFonts w:hint="eastAsia" w:ascii="方正黑体简体" w:hAnsi="方正黑体简体" w:eastAsia="方正黑体简体" w:cs="方正黑体简体"/>
          <w:color w:val="auto"/>
          <w:sz w:val="21"/>
          <w:szCs w:val="21"/>
          <w:lang w:val="en-US" w:eastAsia="zh-CN"/>
        </w:rPr>
      </w:pPr>
    </w:p>
    <w:p w14:paraId="0AF023E2">
      <w:pPr>
        <w:rPr>
          <w:rFonts w:hint="eastAsia" w:ascii="方正黑体简体" w:hAnsi="方正黑体简体" w:eastAsia="方正黑体简体" w:cs="方正黑体简体"/>
          <w:color w:val="auto"/>
          <w:sz w:val="21"/>
          <w:szCs w:val="21"/>
          <w:lang w:val="en-US" w:eastAsia="zh-CN"/>
        </w:rPr>
      </w:pPr>
    </w:p>
    <w:p w14:paraId="2FA37255">
      <w:pPr>
        <w:rPr>
          <w:rFonts w:hint="eastAsia" w:ascii="方正黑体简体" w:hAnsi="方正黑体简体" w:eastAsia="方正黑体简体" w:cs="方正黑体简体"/>
          <w:color w:val="auto"/>
          <w:sz w:val="21"/>
          <w:szCs w:val="21"/>
          <w:lang w:val="en-US" w:eastAsia="zh-CN"/>
        </w:rPr>
      </w:pPr>
    </w:p>
    <w:p w14:paraId="19FD5367">
      <w:pPr>
        <w:rPr>
          <w:rFonts w:hint="eastAsia" w:ascii="方正黑体简体" w:hAnsi="方正黑体简体" w:eastAsia="方正黑体简体" w:cs="方正黑体简体"/>
          <w:color w:val="auto"/>
          <w:sz w:val="21"/>
          <w:szCs w:val="21"/>
          <w:lang w:val="en-US" w:eastAsia="zh-CN"/>
        </w:rPr>
      </w:pPr>
    </w:p>
    <w:p w14:paraId="3A217E73">
      <w:pPr>
        <w:rPr>
          <w:rFonts w:hint="eastAsia" w:ascii="方正黑体简体" w:hAnsi="方正黑体简体" w:eastAsia="方正黑体简体" w:cs="方正黑体简体"/>
          <w:color w:val="auto"/>
          <w:sz w:val="21"/>
          <w:szCs w:val="21"/>
          <w:lang w:val="en-US" w:eastAsia="zh-CN"/>
        </w:rPr>
      </w:pPr>
    </w:p>
    <w:p w14:paraId="3391A327">
      <w:pPr>
        <w:rPr>
          <w:rFonts w:hint="eastAsia" w:ascii="方正黑体简体" w:hAnsi="方正黑体简体" w:eastAsia="方正黑体简体" w:cs="方正黑体简体"/>
          <w:color w:val="auto"/>
          <w:sz w:val="21"/>
          <w:szCs w:val="21"/>
          <w:lang w:val="en-US" w:eastAsia="zh-CN"/>
        </w:rPr>
      </w:pPr>
    </w:p>
    <w:p w14:paraId="4A82EC84">
      <w:pPr>
        <w:rPr>
          <w:rFonts w:hint="eastAsia" w:ascii="方正黑体简体" w:hAnsi="方正黑体简体" w:eastAsia="方正黑体简体" w:cs="方正黑体简体"/>
          <w:color w:val="auto"/>
          <w:sz w:val="21"/>
          <w:szCs w:val="21"/>
          <w:lang w:val="en-US" w:eastAsia="zh-CN"/>
        </w:rPr>
      </w:pPr>
    </w:p>
    <w:p w14:paraId="332BF4B2">
      <w:pPr>
        <w:rPr>
          <w:rFonts w:hint="eastAsia" w:ascii="方正黑体简体" w:hAnsi="方正黑体简体" w:eastAsia="方正黑体简体" w:cs="方正黑体简体"/>
          <w:color w:val="auto"/>
          <w:sz w:val="21"/>
          <w:szCs w:val="21"/>
          <w:lang w:val="en-US" w:eastAsia="zh-CN"/>
        </w:rPr>
      </w:pPr>
    </w:p>
    <w:p w14:paraId="0E647482">
      <w:pPr>
        <w:rPr>
          <w:rFonts w:hint="eastAsia" w:ascii="方正黑体简体" w:hAnsi="方正黑体简体" w:eastAsia="方正黑体简体" w:cs="方正黑体简体"/>
          <w:color w:val="auto"/>
          <w:sz w:val="21"/>
          <w:szCs w:val="21"/>
          <w:lang w:val="en-US" w:eastAsia="zh-CN"/>
        </w:rPr>
      </w:pPr>
    </w:p>
    <w:p w14:paraId="365AD70E">
      <w:pPr>
        <w:rPr>
          <w:rFonts w:hint="eastAsia" w:ascii="方正黑体简体" w:hAnsi="方正黑体简体" w:eastAsia="方正黑体简体" w:cs="方正黑体简体"/>
          <w:color w:val="auto"/>
          <w:sz w:val="21"/>
          <w:szCs w:val="21"/>
          <w:lang w:val="en-US" w:eastAsia="zh-CN"/>
        </w:rPr>
      </w:pPr>
    </w:p>
    <w:p w14:paraId="0DE0574C">
      <w:pPr>
        <w:rPr>
          <w:rFonts w:hint="eastAsia" w:ascii="方正黑体简体" w:hAnsi="方正黑体简体" w:eastAsia="方正黑体简体" w:cs="方正黑体简体"/>
          <w:color w:val="auto"/>
          <w:sz w:val="21"/>
          <w:szCs w:val="21"/>
          <w:lang w:val="en-US" w:eastAsia="zh-CN"/>
        </w:rPr>
      </w:pPr>
    </w:p>
    <w:p w14:paraId="60321322">
      <w:pPr>
        <w:rPr>
          <w:rFonts w:hint="eastAsia" w:ascii="方正黑体简体" w:hAnsi="方正黑体简体" w:eastAsia="方正黑体简体" w:cs="方正黑体简体"/>
          <w:color w:val="auto"/>
          <w:sz w:val="21"/>
          <w:szCs w:val="21"/>
          <w:lang w:val="en-US" w:eastAsia="zh-CN"/>
        </w:rPr>
      </w:pPr>
    </w:p>
    <w:p w14:paraId="30A3E934">
      <w:pPr>
        <w:rPr>
          <w:rFonts w:hint="eastAsia" w:ascii="方正黑体简体" w:hAnsi="方正黑体简体" w:eastAsia="方正黑体简体" w:cs="方正黑体简体"/>
          <w:color w:val="auto"/>
          <w:sz w:val="21"/>
          <w:szCs w:val="21"/>
          <w:lang w:val="en-US" w:eastAsia="zh-CN"/>
        </w:rPr>
      </w:pPr>
    </w:p>
    <w:p w14:paraId="16B09608">
      <w:pPr>
        <w:rPr>
          <w:rFonts w:hint="eastAsia" w:ascii="方正黑体简体" w:hAnsi="方正黑体简体" w:eastAsia="方正黑体简体" w:cs="方正黑体简体"/>
          <w:color w:val="auto"/>
          <w:sz w:val="21"/>
          <w:szCs w:val="21"/>
          <w:lang w:val="en-US" w:eastAsia="zh-CN"/>
        </w:rPr>
      </w:pPr>
    </w:p>
    <w:p w14:paraId="469B8678">
      <w:pPr>
        <w:rPr>
          <w:rFonts w:hint="eastAsia" w:ascii="方正黑体简体" w:hAnsi="方正黑体简体" w:eastAsia="方正黑体简体" w:cs="方正黑体简体"/>
          <w:color w:val="auto"/>
          <w:sz w:val="21"/>
          <w:szCs w:val="21"/>
          <w:lang w:val="en-US" w:eastAsia="zh-CN"/>
        </w:rPr>
      </w:pPr>
    </w:p>
    <w:p w14:paraId="2D70F830">
      <w:pPr>
        <w:rPr>
          <w:rFonts w:hint="eastAsia" w:ascii="方正黑体简体" w:hAnsi="方正黑体简体" w:eastAsia="方正黑体简体" w:cs="方正黑体简体"/>
          <w:color w:val="auto"/>
          <w:sz w:val="21"/>
          <w:szCs w:val="21"/>
          <w:lang w:val="en-US" w:eastAsia="zh-CN"/>
        </w:rPr>
      </w:pPr>
    </w:p>
    <w:p w14:paraId="73A841C5">
      <w:pPr>
        <w:rPr>
          <w:rFonts w:hint="eastAsia" w:ascii="方正黑体简体" w:hAnsi="方正黑体简体" w:eastAsia="方正黑体简体" w:cs="方正黑体简体"/>
          <w:color w:val="auto"/>
          <w:sz w:val="21"/>
          <w:szCs w:val="21"/>
          <w:lang w:val="en-US" w:eastAsia="zh-CN"/>
        </w:rPr>
      </w:pPr>
    </w:p>
    <w:p w14:paraId="0FB68077">
      <w:pPr>
        <w:rPr>
          <w:rFonts w:hint="eastAsia" w:ascii="方正黑体简体" w:hAnsi="方正黑体简体" w:eastAsia="方正黑体简体" w:cs="方正黑体简体"/>
          <w:color w:val="auto"/>
          <w:sz w:val="21"/>
          <w:szCs w:val="21"/>
          <w:lang w:val="en-US" w:eastAsia="zh-CN"/>
        </w:rPr>
      </w:pPr>
    </w:p>
    <w:p w14:paraId="08C94E4C">
      <w:pPr>
        <w:rPr>
          <w:rFonts w:hint="eastAsia" w:ascii="方正黑体简体" w:hAnsi="方正黑体简体" w:eastAsia="方正黑体简体" w:cs="方正黑体简体"/>
          <w:color w:val="auto"/>
          <w:sz w:val="21"/>
          <w:szCs w:val="21"/>
          <w:lang w:val="en-US" w:eastAsia="zh-CN"/>
        </w:rPr>
      </w:pPr>
    </w:p>
    <w:p w14:paraId="2566C8C3">
      <w:pPr>
        <w:rPr>
          <w:rFonts w:hint="eastAsia" w:ascii="方正黑体简体" w:hAnsi="方正黑体简体" w:eastAsia="方正黑体简体" w:cs="方正黑体简体"/>
          <w:color w:val="auto"/>
          <w:sz w:val="21"/>
          <w:szCs w:val="21"/>
          <w:lang w:val="en-US" w:eastAsia="zh-CN"/>
        </w:rPr>
      </w:pPr>
    </w:p>
    <w:p w14:paraId="016873F8">
      <w:pPr>
        <w:rPr>
          <w:rFonts w:hint="eastAsia" w:ascii="方正黑体简体" w:hAnsi="方正黑体简体" w:eastAsia="方正黑体简体" w:cs="方正黑体简体"/>
          <w:color w:val="auto"/>
          <w:sz w:val="21"/>
          <w:szCs w:val="21"/>
          <w:lang w:val="en-US" w:eastAsia="zh-CN"/>
        </w:rPr>
      </w:pPr>
    </w:p>
    <w:p w14:paraId="0A83A924">
      <w:pPr>
        <w:rPr>
          <w:rFonts w:hint="eastAsia" w:ascii="方正黑体简体" w:hAnsi="方正黑体简体" w:eastAsia="方正黑体简体" w:cs="方正黑体简体"/>
          <w:color w:val="auto"/>
          <w:sz w:val="21"/>
          <w:szCs w:val="21"/>
          <w:lang w:val="en-US" w:eastAsia="zh-CN"/>
        </w:rPr>
      </w:pPr>
    </w:p>
    <w:p w14:paraId="00ADE4D4">
      <w:pPr>
        <w:rPr>
          <w:rFonts w:hint="eastAsia" w:ascii="方正黑体简体" w:hAnsi="方正黑体简体" w:eastAsia="方正黑体简体" w:cs="方正黑体简体"/>
          <w:color w:val="auto"/>
          <w:sz w:val="21"/>
          <w:szCs w:val="21"/>
          <w:lang w:val="en-US" w:eastAsia="zh-CN"/>
        </w:rPr>
      </w:pPr>
    </w:p>
    <w:p w14:paraId="0837195F">
      <w:pPr>
        <w:rPr>
          <w:rFonts w:hint="eastAsia" w:ascii="方正黑体简体" w:hAnsi="方正黑体简体" w:eastAsia="方正黑体简体" w:cs="方正黑体简体"/>
          <w:color w:val="auto"/>
          <w:sz w:val="21"/>
          <w:szCs w:val="21"/>
          <w:lang w:val="en-US" w:eastAsia="zh-CN"/>
        </w:rPr>
      </w:pPr>
    </w:p>
    <w:p w14:paraId="3B6F99F7">
      <w:pPr>
        <w:rPr>
          <w:rFonts w:hint="eastAsia" w:ascii="方正黑体简体" w:hAnsi="方正黑体简体" w:eastAsia="方正黑体简体" w:cs="方正黑体简体"/>
          <w:color w:val="auto"/>
          <w:sz w:val="21"/>
          <w:szCs w:val="21"/>
          <w:lang w:val="en-US" w:eastAsia="zh-CN"/>
        </w:rPr>
      </w:pPr>
    </w:p>
    <w:p w14:paraId="2A1C8239">
      <w:pPr>
        <w:rPr>
          <w:rFonts w:hint="eastAsia" w:ascii="方正黑体简体" w:hAnsi="方正黑体简体" w:eastAsia="方正黑体简体" w:cs="方正黑体简体"/>
          <w:color w:val="auto"/>
          <w:sz w:val="21"/>
          <w:szCs w:val="21"/>
          <w:lang w:val="en-US" w:eastAsia="zh-CN"/>
        </w:rPr>
      </w:pPr>
    </w:p>
    <w:p w14:paraId="286A716F">
      <w:pPr>
        <w:rPr>
          <w:rFonts w:hint="eastAsia" w:ascii="方正黑体简体" w:hAnsi="方正黑体简体" w:eastAsia="方正黑体简体" w:cs="方正黑体简体"/>
          <w:color w:val="auto"/>
          <w:sz w:val="21"/>
          <w:szCs w:val="21"/>
          <w:lang w:val="en-US" w:eastAsia="zh-CN"/>
        </w:rPr>
      </w:pPr>
    </w:p>
    <w:p w14:paraId="2B85CE78">
      <w:pPr>
        <w:rPr>
          <w:rFonts w:hint="eastAsia" w:ascii="方正黑体简体" w:hAnsi="方正黑体简体" w:eastAsia="方正黑体简体" w:cs="方正黑体简体"/>
          <w:color w:val="auto"/>
          <w:sz w:val="21"/>
          <w:szCs w:val="21"/>
          <w:lang w:val="en-US" w:eastAsia="zh-CN"/>
        </w:rPr>
      </w:pPr>
    </w:p>
    <w:p w14:paraId="7C77F1A3">
      <w:pPr>
        <w:rPr>
          <w:rFonts w:hint="eastAsia" w:ascii="方正黑体简体" w:hAnsi="方正黑体简体" w:eastAsia="方正黑体简体" w:cs="方正黑体简体"/>
          <w:color w:val="auto"/>
          <w:sz w:val="21"/>
          <w:szCs w:val="21"/>
          <w:lang w:val="en-US" w:eastAsia="zh-CN"/>
        </w:rPr>
      </w:pPr>
    </w:p>
    <w:p w14:paraId="3A38EF9B">
      <w:pPr>
        <w:rPr>
          <w:rFonts w:hint="eastAsia" w:ascii="方正黑体简体" w:hAnsi="方正黑体简体" w:eastAsia="方正黑体简体" w:cs="方正黑体简体"/>
          <w:color w:val="auto"/>
          <w:sz w:val="21"/>
          <w:szCs w:val="21"/>
          <w:lang w:val="en-US" w:eastAsia="zh-CN"/>
        </w:rPr>
      </w:pPr>
    </w:p>
    <w:p w14:paraId="27E810A9">
      <w:pPr>
        <w:rPr>
          <w:rFonts w:hint="eastAsia" w:ascii="方正黑体简体" w:hAnsi="方正黑体简体" w:eastAsia="方正黑体简体" w:cs="方正黑体简体"/>
          <w:color w:val="auto"/>
          <w:sz w:val="21"/>
          <w:szCs w:val="21"/>
          <w:lang w:val="en-US" w:eastAsia="zh-CN"/>
        </w:rPr>
      </w:pPr>
    </w:p>
    <w:p w14:paraId="67BA922A">
      <w:pPr>
        <w:rPr>
          <w:rFonts w:hint="eastAsia" w:ascii="方正黑体简体" w:hAnsi="方正黑体简体" w:eastAsia="方正黑体简体" w:cs="方正黑体简体"/>
          <w:color w:val="auto"/>
          <w:sz w:val="21"/>
          <w:szCs w:val="21"/>
          <w:lang w:val="en-US" w:eastAsia="zh-CN"/>
        </w:rPr>
      </w:pPr>
    </w:p>
    <w:p w14:paraId="27943839">
      <w:pPr>
        <w:rPr>
          <w:rFonts w:hint="eastAsia" w:ascii="方正黑体简体" w:hAnsi="方正黑体简体" w:eastAsia="方正黑体简体" w:cs="方正黑体简体"/>
          <w:color w:val="auto"/>
          <w:sz w:val="21"/>
          <w:szCs w:val="21"/>
          <w:lang w:val="en-US" w:eastAsia="zh-CN"/>
        </w:rPr>
      </w:pPr>
    </w:p>
    <w:p w14:paraId="56A6B12A">
      <w:pPr>
        <w:rPr>
          <w:rFonts w:hint="eastAsia" w:ascii="方正黑体简体" w:hAnsi="方正黑体简体" w:eastAsia="方正黑体简体" w:cs="方正黑体简体"/>
          <w:color w:val="auto"/>
          <w:sz w:val="21"/>
          <w:szCs w:val="21"/>
          <w:lang w:val="en-US" w:eastAsia="zh-CN"/>
        </w:rPr>
      </w:pPr>
    </w:p>
    <w:p w14:paraId="134EB4F5">
      <w:pPr>
        <w:rPr>
          <w:rFonts w:hint="eastAsia" w:ascii="方正黑体简体" w:hAnsi="方正黑体简体" w:eastAsia="方正黑体简体" w:cs="方正黑体简体"/>
          <w:color w:val="auto"/>
          <w:sz w:val="21"/>
          <w:szCs w:val="21"/>
          <w:lang w:val="en-US" w:eastAsia="zh-CN"/>
        </w:rPr>
      </w:pPr>
    </w:p>
    <w:p w14:paraId="1E86D9C3">
      <w:pPr>
        <w:rPr>
          <w:rFonts w:hint="eastAsia" w:ascii="方正黑体简体" w:hAnsi="方正黑体简体" w:eastAsia="方正黑体简体" w:cs="方正黑体简体"/>
          <w:color w:val="auto"/>
          <w:sz w:val="21"/>
          <w:szCs w:val="21"/>
          <w:lang w:val="en-US" w:eastAsia="zh-CN"/>
        </w:rPr>
      </w:pPr>
    </w:p>
    <w:p w14:paraId="01C78720">
      <w:pPr>
        <w:rPr>
          <w:rFonts w:hint="eastAsia" w:ascii="方正黑体简体" w:hAnsi="方正黑体简体" w:eastAsia="方正黑体简体" w:cs="方正黑体简体"/>
          <w:color w:val="auto"/>
          <w:sz w:val="21"/>
          <w:szCs w:val="21"/>
          <w:lang w:val="en-US" w:eastAsia="zh-CN"/>
        </w:rPr>
      </w:pPr>
    </w:p>
    <w:p w14:paraId="25C441FC">
      <w:pPr>
        <w:rPr>
          <w:rFonts w:hint="eastAsia" w:ascii="方正黑体简体" w:hAnsi="方正黑体简体" w:eastAsia="方正黑体简体" w:cs="方正黑体简体"/>
          <w:color w:val="auto"/>
          <w:sz w:val="21"/>
          <w:szCs w:val="21"/>
          <w:lang w:val="en-US" w:eastAsia="zh-CN"/>
        </w:rPr>
      </w:pPr>
    </w:p>
    <w:p w14:paraId="22E147EC">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lang w:val="en-US" w:eastAsia="zh-CN"/>
        </w:rPr>
        <w:t>3.5 一级/高级技师</w:t>
      </w:r>
    </w:p>
    <w:tbl>
      <w:tblPr>
        <w:tblStyle w:val="11"/>
        <w:tblpPr w:leftFromText="180" w:rightFromText="180" w:vertAnchor="text" w:horzAnchor="page" w:tblpX="1417" w:tblpY="3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1905"/>
        <w:gridCol w:w="2925"/>
        <w:gridCol w:w="3225"/>
      </w:tblGrid>
      <w:tr w14:paraId="7F74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Pr>
          <w:p w14:paraId="770F160C">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职业功能</w:t>
            </w:r>
          </w:p>
        </w:tc>
        <w:tc>
          <w:tcPr>
            <w:tcW w:w="1905" w:type="dxa"/>
          </w:tcPr>
          <w:p w14:paraId="6BFF0F10">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工作内容</w:t>
            </w:r>
          </w:p>
        </w:tc>
        <w:tc>
          <w:tcPr>
            <w:tcW w:w="2925" w:type="dxa"/>
          </w:tcPr>
          <w:p w14:paraId="5198D8BF">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技能要求</w:t>
            </w:r>
          </w:p>
        </w:tc>
        <w:tc>
          <w:tcPr>
            <w:tcW w:w="3225" w:type="dxa"/>
          </w:tcPr>
          <w:p w14:paraId="239F5A11">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相关知识要求</w:t>
            </w:r>
          </w:p>
        </w:tc>
      </w:tr>
      <w:tr w14:paraId="4767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restart"/>
            <w:vAlign w:val="center"/>
          </w:tcPr>
          <w:p w14:paraId="13869422">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1.电气设备（装置）装调维修</w:t>
            </w:r>
          </w:p>
        </w:tc>
        <w:tc>
          <w:tcPr>
            <w:tcW w:w="1905" w:type="dxa"/>
            <w:vAlign w:val="center"/>
          </w:tcPr>
          <w:p w14:paraId="6A36108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 数控机床电气系统故障判断与维修</w:t>
            </w:r>
          </w:p>
        </w:tc>
        <w:tc>
          <w:tcPr>
            <w:tcW w:w="2925" w:type="dxa"/>
          </w:tcPr>
          <w:p w14:paraId="66991EF7">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能判断数控机床主轴电气控制线路故障</w:t>
            </w:r>
          </w:p>
          <w:p w14:paraId="33D66FA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 能判断数控机床伺服系统相关线路故障</w:t>
            </w:r>
          </w:p>
          <w:p w14:paraId="7FB6856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1.1.3 能判断数控机床检测电路故障</w:t>
            </w:r>
          </w:p>
          <w:p w14:paraId="05B30FF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1.1.4能排除数控机床主轴电气控制线路故障</w:t>
            </w:r>
          </w:p>
          <w:p w14:paraId="538EA2C6">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1.1.5★能排除数控机床同服系统相关线路故障</w:t>
            </w:r>
          </w:p>
          <w:p w14:paraId="139BCE9B">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1.1.6★能排除数控机床检测电路故障</w:t>
            </w:r>
          </w:p>
        </w:tc>
        <w:tc>
          <w:tcPr>
            <w:tcW w:w="3225" w:type="dxa"/>
            <w:vAlign w:val="center"/>
          </w:tcPr>
          <w:p w14:paraId="309510C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常用数控系统工作原理</w:t>
            </w:r>
          </w:p>
          <w:p w14:paraId="3B9B8C2E">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1.1.2数控系统常见故</w:t>
            </w:r>
          </w:p>
          <w:p w14:paraId="27036CC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1.1.3 数控机床主轴系统、伺服系统、进给系统工作原理</w:t>
            </w:r>
          </w:p>
          <w:p w14:paraId="7DD9CD0F">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1.1.4 数控机床检测装蛋工作原理</w:t>
            </w:r>
          </w:p>
        </w:tc>
      </w:tr>
      <w:tr w14:paraId="2535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continue"/>
            <w:vAlign w:val="center"/>
          </w:tcPr>
          <w:p w14:paraId="52CC9BFE">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10D6ABD2">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1.2复杂生产线电气传动控制设备调试与维修</w:t>
            </w:r>
          </w:p>
        </w:tc>
        <w:tc>
          <w:tcPr>
            <w:tcW w:w="2925" w:type="dxa"/>
          </w:tcPr>
          <w:p w14:paraId="3272C8F4">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1.2.1能分析多粮连轧机或类似难度的电气控制系统原理</w:t>
            </w:r>
          </w:p>
          <w:p w14:paraId="1014CE2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1.2.2★能对多提连轧机或类似难度的电气传动系统进行调试、维修</w:t>
            </w:r>
          </w:p>
        </w:tc>
        <w:tc>
          <w:tcPr>
            <w:tcW w:w="3225" w:type="dxa"/>
            <w:vAlign w:val="center"/>
          </w:tcPr>
          <w:p w14:paraId="4098197C">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1.2.1多根连轧机电气控制原理</w:t>
            </w:r>
          </w:p>
          <w:p w14:paraId="2C0ACAA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1.2.2多提连轧机电气控制系统常见故障</w:t>
            </w:r>
          </w:p>
        </w:tc>
      </w:tr>
      <w:tr w14:paraId="5D99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vMerge w:val="restart"/>
            <w:vAlign w:val="center"/>
          </w:tcPr>
          <w:p w14:paraId="5ABC6D5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2.电气自动控制系统调试维修</w:t>
            </w:r>
          </w:p>
        </w:tc>
        <w:tc>
          <w:tcPr>
            <w:tcW w:w="1905" w:type="dxa"/>
            <w:vAlign w:val="center"/>
          </w:tcPr>
          <w:p w14:paraId="799EBBC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2.1电气自动控制系统分析、测绘</w:t>
            </w:r>
          </w:p>
        </w:tc>
        <w:tc>
          <w:tcPr>
            <w:tcW w:w="2925" w:type="dxa"/>
          </w:tcPr>
          <w:p w14:paraId="2C85081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2.1.1能分析工业自动控制系统电气控制原理</w:t>
            </w:r>
          </w:p>
          <w:p w14:paraId="18F39C0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2.1.2 能按控制要求测绘电气自动控制系统原理图</w:t>
            </w:r>
          </w:p>
          <w:p w14:paraId="7252F1F3">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2.1.3 能对电气自动控制系统提出技术改进建议</w:t>
            </w:r>
          </w:p>
        </w:tc>
        <w:tc>
          <w:tcPr>
            <w:tcW w:w="3225" w:type="dxa"/>
            <w:vAlign w:val="center"/>
          </w:tcPr>
          <w:p w14:paraId="21D3EB19">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2.1.1电气测量基础知识</w:t>
            </w:r>
          </w:p>
          <w:p w14:paraId="3525FC1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2.1.2自动控制基础知识</w:t>
            </w:r>
          </w:p>
          <w:p w14:paraId="64D3BD39">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2.1.3自动控制系统性能指标</w:t>
            </w:r>
          </w:p>
        </w:tc>
      </w:tr>
      <w:tr w14:paraId="59C7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continue"/>
            <w:vAlign w:val="center"/>
          </w:tcPr>
          <w:p w14:paraId="3188D001">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1239523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2.2工业控制网络系统调试与维修</w:t>
            </w:r>
          </w:p>
        </w:tc>
        <w:tc>
          <w:tcPr>
            <w:tcW w:w="2925" w:type="dxa"/>
          </w:tcPr>
          <w:p w14:paraId="5000C175">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2.2.1能分析工厂自动化系统的现场总线组成</w:t>
            </w:r>
          </w:p>
          <w:p w14:paraId="5D895A8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2.2.2能分析工厂自动化系统的工业以太网结构</w:t>
            </w:r>
          </w:p>
          <w:p w14:paraId="1E9D74E4">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2.2.3 能根据要求选用通信设备、器件</w:t>
            </w:r>
          </w:p>
          <w:p w14:paraId="35B18E9F">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2.2.4 能选用数据传输介质，对网络进行布线、连接</w:t>
            </w:r>
          </w:p>
          <w:p w14:paraId="3414C2F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2.2.5 能对工业控制网络上的各节点进行组态、参数配</w:t>
            </w:r>
          </w:p>
          <w:p w14:paraId="124BE429">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2.2.6 能根据网络通信协议选择各控制节点之间的数据交换方式</w:t>
            </w:r>
          </w:p>
        </w:tc>
        <w:tc>
          <w:tcPr>
            <w:tcW w:w="3225" w:type="dxa"/>
            <w:vAlign w:val="center"/>
          </w:tcPr>
          <w:p w14:paraId="536826C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2.2.1网络通信基础知</w:t>
            </w:r>
          </w:p>
          <w:p w14:paraId="1C1FA0C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 PROFIBUS 等现场总线应用基础知识</w:t>
            </w:r>
          </w:p>
          <w:p w14:paraId="562EB8E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2.2.3 工业以太网应用基础知识</w:t>
            </w:r>
          </w:p>
          <w:p w14:paraId="7084FA6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2.2.4 设备级网络通信硬件配置方法</w:t>
            </w:r>
          </w:p>
          <w:p w14:paraId="42983C3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2.2.5 设备级网络组态方法</w:t>
            </w:r>
          </w:p>
        </w:tc>
      </w:tr>
      <w:tr w14:paraId="1ABC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Align w:val="center"/>
          </w:tcPr>
          <w:p w14:paraId="2D66E968">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404C88F0">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2.3可编程控制系统调试与维修</w:t>
            </w:r>
          </w:p>
        </w:tc>
        <w:tc>
          <w:tcPr>
            <w:tcW w:w="2925" w:type="dxa"/>
          </w:tcPr>
          <w:p w14:paraId="04760DF6">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 能用可编程控制器特殊功能模块、功能指令对控制程序进行编制、修改</w:t>
            </w:r>
          </w:p>
          <w:p w14:paraId="56C9EBE7">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2.3.2能调试、维修由可编程控制器、触摸屏、传感器、变频器、伺服系统、执行部件组成的多功能控制系统</w:t>
            </w:r>
          </w:p>
          <w:p w14:paraId="4E5D7E9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2.3.3 能设置可编程控制器之间、可编程控制器与其他智能设备之间的通信参数</w:t>
            </w:r>
          </w:p>
        </w:tc>
        <w:tc>
          <w:tcPr>
            <w:tcW w:w="3225" w:type="dxa"/>
            <w:vAlign w:val="center"/>
          </w:tcPr>
          <w:p w14:paraId="157B8C4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 特殊功能模块应用方法2.3.2 计算机通信知识</w:t>
            </w:r>
          </w:p>
          <w:p w14:paraId="77DA67A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2.3.3 串行通信基础知</w:t>
            </w:r>
          </w:p>
        </w:tc>
      </w:tr>
      <w:tr w14:paraId="5D25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restart"/>
            <w:vAlign w:val="center"/>
          </w:tcPr>
          <w:p w14:paraId="66FC7D2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3.培训与技术管理</w:t>
            </w:r>
          </w:p>
        </w:tc>
        <w:tc>
          <w:tcPr>
            <w:tcW w:w="1905" w:type="dxa"/>
            <w:vAlign w:val="center"/>
          </w:tcPr>
          <w:p w14:paraId="50B1503E">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3.1培训指导</w:t>
            </w:r>
          </w:p>
        </w:tc>
        <w:tc>
          <w:tcPr>
            <w:tcW w:w="2925" w:type="dxa"/>
          </w:tcPr>
          <w:p w14:paraId="563D31A1">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3.1.1 能制定培训方案</w:t>
            </w:r>
          </w:p>
          <w:p w14:paraId="58CAFB62">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3.1.2 能对本职业二级技师及以下级别人员进行理论培训</w:t>
            </w:r>
          </w:p>
          <w:p w14:paraId="7411F403">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3.1.3 能对本职业二级技师及以下级别人员进行操作技能指导</w:t>
            </w:r>
          </w:p>
        </w:tc>
        <w:tc>
          <w:tcPr>
            <w:tcW w:w="3225" w:type="dxa"/>
            <w:vAlign w:val="center"/>
          </w:tcPr>
          <w:p w14:paraId="5FDF9BA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培训方案制定</w:t>
            </w:r>
          </w:p>
        </w:tc>
      </w:tr>
      <w:tr w14:paraId="4D2E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vMerge w:val="continue"/>
            <w:vAlign w:val="center"/>
          </w:tcPr>
          <w:p w14:paraId="3A268564">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679872CA">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3.2技术管理</w:t>
            </w:r>
          </w:p>
        </w:tc>
        <w:tc>
          <w:tcPr>
            <w:tcW w:w="2925" w:type="dxa"/>
          </w:tcPr>
          <w:p w14:paraId="0F1CDED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3.2.1能编写电气控制系统安装工艺、验收方案</w:t>
            </w:r>
          </w:p>
          <w:p w14:paraId="0B1222D8">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3.2.2能对工艺线路、控制方案等提出优化建议3.2.3 能对技术改造项目进行成本核算</w:t>
            </w:r>
          </w:p>
        </w:tc>
        <w:tc>
          <w:tcPr>
            <w:tcW w:w="3225" w:type="dxa"/>
            <w:vAlign w:val="center"/>
          </w:tcPr>
          <w:p w14:paraId="5A32BF0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3.2.1安装工艺编写方法</w:t>
            </w:r>
          </w:p>
          <w:p w14:paraId="1A71F6BF">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3.2.2 设备验收报告编写方法3.2.3 项目改造成本核算方法</w:t>
            </w:r>
          </w:p>
        </w:tc>
      </w:tr>
    </w:tbl>
    <w:p w14:paraId="2E3EC5FB">
      <w:pPr>
        <w:rPr>
          <w:rFonts w:hint="default"/>
          <w:sz w:val="18"/>
          <w:szCs w:val="18"/>
          <w:lang w:val="en-US" w:eastAsia="zh-CN"/>
        </w:rPr>
      </w:pPr>
    </w:p>
    <w:p w14:paraId="6721129F">
      <w:pPr>
        <w:rPr>
          <w:rFonts w:hint="eastAsia"/>
          <w:sz w:val="28"/>
          <w:szCs w:val="28"/>
          <w:lang w:val="en-US" w:eastAsia="zh-CN"/>
        </w:rPr>
      </w:pPr>
      <w:r>
        <w:rPr>
          <w:rFonts w:hint="eastAsia"/>
          <w:sz w:val="28"/>
          <w:szCs w:val="28"/>
          <w:lang w:val="en-US" w:eastAsia="zh-CN"/>
        </w:rPr>
        <w:br w:type="page"/>
      </w:r>
    </w:p>
    <w:p w14:paraId="4980999D">
      <w:pPr>
        <w:numPr>
          <w:ilvl w:val="0"/>
          <w:numId w:val="0"/>
        </w:numPr>
        <w:ind w:leftChars="0"/>
        <w:rPr>
          <w:rFonts w:hint="eastAsia" w:ascii="方正黑体简体" w:hAnsi="方正黑体简体" w:eastAsia="方正黑体简体" w:cs="方正黑体简体"/>
          <w:sz w:val="21"/>
          <w:szCs w:val="21"/>
          <w:lang w:val="en-US" w:eastAsia="zh-CN"/>
        </w:rPr>
      </w:pPr>
    </w:p>
    <w:p w14:paraId="40E2C99E">
      <w:pPr>
        <w:keepNext w:val="0"/>
        <w:keepLines w:val="0"/>
        <w:pageBreakBefore w:val="0"/>
        <w:kinsoku/>
        <w:wordWrap/>
        <w:overflowPunct/>
        <w:topLinePunct w:val="0"/>
        <w:autoSpaceDE/>
        <w:autoSpaceDN/>
        <w:bidi w:val="0"/>
        <w:adjustRightInd/>
        <w:snapToGrid/>
        <w:spacing w:line="240" w:lineRule="auto"/>
        <w:ind w:left="8"/>
        <w:jc w:val="left"/>
        <w:textAlignment w:val="auto"/>
        <w:outlineLvl w:val="1"/>
        <w:rPr>
          <w:rFonts w:ascii="黑体" w:hAnsi="黑体" w:eastAsia="黑体" w:cs="黑体"/>
          <w:sz w:val="20"/>
          <w:szCs w:val="20"/>
        </w:rPr>
      </w:pPr>
      <w:r>
        <w:rPr>
          <w:rFonts w:hint="eastAsia" w:ascii="方正黑体简体" w:hAnsi="方正黑体简体" w:eastAsia="方正黑体简体" w:cs="方正黑体简体"/>
          <w:sz w:val="21"/>
          <w:szCs w:val="21"/>
          <w:lang w:val="en-US" w:eastAsia="zh-CN"/>
        </w:rPr>
        <w:t>4.</w:t>
      </w:r>
      <w:r>
        <w:rPr>
          <w:rFonts w:ascii="微软雅黑" w:hAnsi="微软雅黑" w:eastAsia="微软雅黑" w:cs="微软雅黑"/>
          <w:spacing w:val="1"/>
          <w:sz w:val="20"/>
          <w:szCs w:val="20"/>
        </w:rPr>
        <w:t xml:space="preserve">  </w:t>
      </w:r>
      <w:r>
        <w:rPr>
          <w:rFonts w:hint="eastAsia" w:ascii="微软雅黑" w:hAnsi="微软雅黑" w:eastAsia="微软雅黑" w:cs="微软雅黑"/>
          <w:spacing w:val="1"/>
          <w:sz w:val="20"/>
          <w:szCs w:val="20"/>
          <w:lang w:eastAsia="zh-CN"/>
        </w:rPr>
        <w:t>考核</w:t>
      </w:r>
      <w:r>
        <w:rPr>
          <w:rFonts w:ascii="黑体" w:hAnsi="黑体" w:eastAsia="黑体" w:cs="黑体"/>
          <w:spacing w:val="3"/>
          <w:sz w:val="20"/>
          <w:szCs w:val="20"/>
        </w:rPr>
        <w:t>权重表</w:t>
      </w:r>
    </w:p>
    <w:p w14:paraId="57140CAF">
      <w:pPr>
        <w:keepNext w:val="0"/>
        <w:keepLines w:val="0"/>
        <w:pageBreakBefore w:val="0"/>
        <w:kinsoku/>
        <w:wordWrap/>
        <w:overflowPunct/>
        <w:topLinePunct w:val="0"/>
        <w:autoSpaceDE/>
        <w:autoSpaceDN/>
        <w:bidi w:val="0"/>
        <w:adjustRightInd/>
        <w:snapToGrid/>
        <w:spacing w:line="240" w:lineRule="auto"/>
        <w:ind w:left="8"/>
        <w:jc w:val="left"/>
        <w:textAlignment w:val="auto"/>
        <w:outlineLvl w:val="2"/>
        <w:rPr>
          <w:rFonts w:ascii="黑体" w:hAnsi="黑体" w:eastAsia="黑体" w:cs="黑体"/>
          <w:sz w:val="20"/>
          <w:szCs w:val="20"/>
        </w:rPr>
      </w:pPr>
      <w:r>
        <w:rPr>
          <w:rFonts w:hint="eastAsia" w:ascii="微软雅黑" w:hAnsi="微软雅黑" w:eastAsia="微软雅黑" w:cs="微软雅黑"/>
          <w:spacing w:val="2"/>
          <w:sz w:val="20"/>
          <w:szCs w:val="20"/>
          <w:lang w:val="en-US" w:eastAsia="zh-CN"/>
        </w:rPr>
        <w:t>4</w:t>
      </w:r>
      <w:r>
        <w:rPr>
          <w:rFonts w:ascii="微软雅黑" w:hAnsi="微软雅黑" w:eastAsia="微软雅黑" w:cs="微软雅黑"/>
          <w:spacing w:val="2"/>
          <w:sz w:val="20"/>
          <w:szCs w:val="20"/>
        </w:rPr>
        <w:t>.</w:t>
      </w:r>
      <w:r>
        <w:rPr>
          <w:rFonts w:ascii="微软雅黑" w:hAnsi="微软雅黑" w:eastAsia="微软雅黑" w:cs="微软雅黑"/>
          <w:spacing w:val="25"/>
          <w:sz w:val="20"/>
          <w:szCs w:val="20"/>
        </w:rPr>
        <w:t xml:space="preserve"> </w:t>
      </w:r>
      <w:r>
        <w:rPr>
          <w:rFonts w:ascii="微软雅黑" w:hAnsi="微软雅黑" w:eastAsia="微软雅黑" w:cs="微软雅黑"/>
          <w:spacing w:val="2"/>
          <w:sz w:val="20"/>
          <w:szCs w:val="20"/>
        </w:rPr>
        <w:t>1</w:t>
      </w:r>
      <w:r>
        <w:rPr>
          <w:rFonts w:ascii="微软雅黑" w:hAnsi="微软雅黑" w:eastAsia="微软雅黑" w:cs="微软雅黑"/>
          <w:spacing w:val="15"/>
          <w:sz w:val="20"/>
          <w:szCs w:val="20"/>
        </w:rPr>
        <w:t xml:space="preserve">   </w:t>
      </w:r>
      <w:r>
        <w:rPr>
          <w:rFonts w:ascii="黑体" w:hAnsi="黑体" w:eastAsia="黑体" w:cs="黑体"/>
          <w:spacing w:val="2"/>
          <w:sz w:val="20"/>
          <w:szCs w:val="20"/>
        </w:rPr>
        <w:t>理论知识权重表</w:t>
      </w:r>
    </w:p>
    <w:tbl>
      <w:tblPr>
        <w:tblStyle w:val="19"/>
        <w:tblW w:w="5021" w:type="pct"/>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autofit"/>
        <w:tblCellMar>
          <w:top w:w="0" w:type="dxa"/>
          <w:left w:w="0" w:type="dxa"/>
          <w:bottom w:w="0" w:type="dxa"/>
          <w:right w:w="0" w:type="dxa"/>
        </w:tblCellMar>
      </w:tblPr>
      <w:tblGrid>
        <w:gridCol w:w="855"/>
        <w:gridCol w:w="3261"/>
        <w:gridCol w:w="997"/>
        <w:gridCol w:w="1133"/>
        <w:gridCol w:w="1133"/>
        <w:gridCol w:w="1213"/>
        <w:gridCol w:w="1217"/>
      </w:tblGrid>
      <w:tr w14:paraId="78B27B5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82" w:hRule="atLeast"/>
        </w:trPr>
        <w:tc>
          <w:tcPr>
            <w:tcW w:w="2097" w:type="pct"/>
            <w:gridSpan w:val="2"/>
            <w:tcBorders>
              <w:top w:val="single" w:color="231F20" w:sz="6" w:space="0"/>
              <w:left w:val="single" w:color="231F20" w:sz="6" w:space="0"/>
              <w:tl2br w:val="single" w:color="231F20" w:sz="2" w:space="0"/>
            </w:tcBorders>
            <w:vAlign w:val="top"/>
          </w:tcPr>
          <w:p w14:paraId="025B3DD1">
            <w:pPr>
              <w:pStyle w:val="18"/>
              <w:keepNext w:val="0"/>
              <w:keepLines w:val="0"/>
              <w:pageBreakBefore w:val="0"/>
              <w:kinsoku/>
              <w:wordWrap/>
              <w:overflowPunct/>
              <w:topLinePunct w:val="0"/>
              <w:autoSpaceDE/>
              <w:autoSpaceDN/>
              <w:bidi w:val="0"/>
              <w:adjustRightInd/>
              <w:snapToGrid/>
              <w:spacing w:line="240" w:lineRule="auto"/>
              <w:ind w:left="1711"/>
              <w:jc w:val="left"/>
              <w:textAlignment w:val="auto"/>
            </w:pPr>
            <w:r>
              <w:rPr>
                <w:spacing w:val="8"/>
              </w:rPr>
              <w:t>技能等级</w:t>
            </w:r>
          </w:p>
          <w:p w14:paraId="65B7B92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p w14:paraId="1AAF4280">
            <w:pPr>
              <w:pStyle w:val="18"/>
              <w:keepNext w:val="0"/>
              <w:keepLines w:val="0"/>
              <w:pageBreakBefore w:val="0"/>
              <w:kinsoku/>
              <w:wordWrap/>
              <w:overflowPunct/>
              <w:topLinePunct w:val="0"/>
              <w:autoSpaceDE/>
              <w:autoSpaceDN/>
              <w:bidi w:val="0"/>
              <w:adjustRightInd/>
              <w:snapToGrid/>
              <w:spacing w:line="240" w:lineRule="auto"/>
              <w:ind w:left="87"/>
              <w:jc w:val="left"/>
              <w:textAlignment w:val="auto"/>
            </w:pPr>
            <w:r>
              <w:rPr>
                <w:spacing w:val="6"/>
              </w:rPr>
              <w:t>项目</w:t>
            </w:r>
          </w:p>
        </w:tc>
        <w:tc>
          <w:tcPr>
            <w:tcW w:w="508" w:type="pct"/>
            <w:tcBorders>
              <w:top w:val="single" w:color="231F20" w:sz="6" w:space="0"/>
            </w:tcBorders>
            <w:vAlign w:val="center"/>
          </w:tcPr>
          <w:p w14:paraId="3A650490">
            <w:pPr>
              <w:pStyle w:val="18"/>
              <w:keepNext w:val="0"/>
              <w:keepLines w:val="0"/>
              <w:pageBreakBefore w:val="0"/>
              <w:kinsoku/>
              <w:wordWrap/>
              <w:overflowPunct/>
              <w:topLinePunct w:val="0"/>
              <w:autoSpaceDE/>
              <w:autoSpaceDN/>
              <w:bidi w:val="0"/>
              <w:adjustRightInd/>
              <w:snapToGrid/>
              <w:spacing w:line="240" w:lineRule="auto"/>
              <w:ind w:left="90" w:right="89" w:firstLine="51"/>
              <w:jc w:val="center"/>
              <w:textAlignment w:val="auto"/>
            </w:pPr>
            <w:r>
              <w:rPr>
                <w:spacing w:val="6"/>
              </w:rPr>
              <w:t>五级/</w:t>
            </w:r>
            <w:r>
              <w:t xml:space="preserve">  </w:t>
            </w:r>
            <w:r>
              <w:rPr>
                <w:spacing w:val="8"/>
              </w:rPr>
              <w:t>初级工</w:t>
            </w:r>
            <w:r>
              <w:t xml:space="preserve"> </w:t>
            </w:r>
            <w:r>
              <w:rPr>
                <w:spacing w:val="4"/>
              </w:rPr>
              <w:t>（%）</w:t>
            </w:r>
          </w:p>
        </w:tc>
        <w:tc>
          <w:tcPr>
            <w:tcW w:w="577" w:type="pct"/>
            <w:tcBorders>
              <w:top w:val="single" w:color="231F20" w:sz="6" w:space="0"/>
            </w:tcBorders>
            <w:vAlign w:val="center"/>
          </w:tcPr>
          <w:p w14:paraId="04336BB1">
            <w:pPr>
              <w:pStyle w:val="18"/>
              <w:keepNext w:val="0"/>
              <w:keepLines w:val="0"/>
              <w:pageBreakBefore w:val="0"/>
              <w:kinsoku/>
              <w:wordWrap/>
              <w:overflowPunct/>
              <w:topLinePunct w:val="0"/>
              <w:autoSpaceDE/>
              <w:autoSpaceDN/>
              <w:bidi w:val="0"/>
              <w:adjustRightInd/>
              <w:snapToGrid/>
              <w:spacing w:line="240" w:lineRule="auto"/>
              <w:ind w:left="110" w:right="88" w:firstLine="47"/>
              <w:jc w:val="center"/>
              <w:textAlignment w:val="auto"/>
            </w:pPr>
            <w:r>
              <w:rPr>
                <w:spacing w:val="2"/>
              </w:rPr>
              <w:t>四级/</w:t>
            </w:r>
            <w:r>
              <w:t xml:space="preserve">  </w:t>
            </w:r>
            <w:r>
              <w:rPr>
                <w:spacing w:val="2"/>
              </w:rPr>
              <w:t>中级工</w:t>
            </w:r>
            <w:r>
              <w:t xml:space="preserve"> </w:t>
            </w:r>
            <w:r>
              <w:rPr>
                <w:spacing w:val="-2"/>
              </w:rPr>
              <w:t>（%）</w:t>
            </w:r>
          </w:p>
        </w:tc>
        <w:tc>
          <w:tcPr>
            <w:tcW w:w="577" w:type="pct"/>
            <w:tcBorders>
              <w:top w:val="single" w:color="231F20" w:sz="6" w:space="0"/>
            </w:tcBorders>
            <w:vAlign w:val="center"/>
          </w:tcPr>
          <w:p w14:paraId="1E0D71DE">
            <w:pPr>
              <w:pStyle w:val="18"/>
              <w:keepNext w:val="0"/>
              <w:keepLines w:val="0"/>
              <w:pageBreakBefore w:val="0"/>
              <w:kinsoku/>
              <w:wordWrap/>
              <w:overflowPunct/>
              <w:topLinePunct w:val="0"/>
              <w:autoSpaceDE/>
              <w:autoSpaceDN/>
              <w:bidi w:val="0"/>
              <w:adjustRightInd/>
              <w:snapToGrid/>
              <w:spacing w:line="240" w:lineRule="auto"/>
              <w:ind w:left="98" w:right="86" w:firstLine="46"/>
              <w:jc w:val="center"/>
              <w:textAlignment w:val="auto"/>
            </w:pPr>
            <w:r>
              <w:rPr>
                <w:spacing w:val="7"/>
              </w:rPr>
              <w:t>三级/</w:t>
            </w:r>
            <w:r>
              <w:t xml:space="preserve">  </w:t>
            </w:r>
            <w:r>
              <w:rPr>
                <w:spacing w:val="6"/>
              </w:rPr>
              <w:t>高级工</w:t>
            </w:r>
            <w:r>
              <w:rPr>
                <w:spacing w:val="1"/>
              </w:rPr>
              <w:t xml:space="preserve"> </w:t>
            </w:r>
            <w:r>
              <w:rPr>
                <w:spacing w:val="3"/>
              </w:rPr>
              <w:t>（%）</w:t>
            </w:r>
          </w:p>
        </w:tc>
        <w:tc>
          <w:tcPr>
            <w:tcW w:w="618" w:type="pct"/>
            <w:tcBorders>
              <w:top w:val="single" w:color="231F20" w:sz="6" w:space="0"/>
            </w:tcBorders>
            <w:vAlign w:val="center"/>
          </w:tcPr>
          <w:p w14:paraId="2023674E">
            <w:pPr>
              <w:pStyle w:val="18"/>
              <w:keepNext w:val="0"/>
              <w:keepLines w:val="0"/>
              <w:pageBreakBefore w:val="0"/>
              <w:kinsoku/>
              <w:wordWrap/>
              <w:overflowPunct/>
              <w:topLinePunct w:val="0"/>
              <w:autoSpaceDE/>
              <w:autoSpaceDN/>
              <w:bidi w:val="0"/>
              <w:adjustRightInd/>
              <w:snapToGrid/>
              <w:spacing w:line="240" w:lineRule="auto"/>
              <w:ind w:left="91" w:right="95" w:firstLine="29"/>
              <w:jc w:val="center"/>
              <w:textAlignment w:val="auto"/>
            </w:pPr>
            <w:r>
              <w:rPr>
                <w:spacing w:val="8"/>
              </w:rPr>
              <w:t>二级/</w:t>
            </w:r>
            <w:r>
              <w:t xml:space="preserve"> </w:t>
            </w:r>
            <w:r>
              <w:rPr>
                <w:spacing w:val="5"/>
                <w:w w:val="122"/>
              </w:rPr>
              <w:t>技师</w:t>
            </w:r>
            <w:r>
              <w:t xml:space="preserve">  </w:t>
            </w:r>
            <w:r>
              <w:rPr>
                <w:spacing w:val="-4"/>
              </w:rPr>
              <w:t>（%）</w:t>
            </w:r>
          </w:p>
        </w:tc>
        <w:tc>
          <w:tcPr>
            <w:tcW w:w="620" w:type="pct"/>
            <w:tcBorders>
              <w:top w:val="single" w:color="231F20" w:sz="6" w:space="0"/>
              <w:right w:val="single" w:color="231F20" w:sz="6" w:space="0"/>
            </w:tcBorders>
            <w:vAlign w:val="center"/>
          </w:tcPr>
          <w:p w14:paraId="66609D79">
            <w:pPr>
              <w:pStyle w:val="18"/>
              <w:keepNext w:val="0"/>
              <w:keepLines w:val="0"/>
              <w:pageBreakBefore w:val="0"/>
              <w:kinsoku/>
              <w:wordWrap/>
              <w:overflowPunct/>
              <w:topLinePunct w:val="0"/>
              <w:autoSpaceDE/>
              <w:autoSpaceDN/>
              <w:bidi w:val="0"/>
              <w:adjustRightInd/>
              <w:snapToGrid/>
              <w:spacing w:line="240" w:lineRule="auto"/>
              <w:ind w:left="217"/>
              <w:jc w:val="center"/>
              <w:textAlignment w:val="auto"/>
            </w:pPr>
            <w:r>
              <w:rPr>
                <w:spacing w:val="8"/>
              </w:rPr>
              <w:t>一级/</w:t>
            </w:r>
          </w:p>
          <w:p w14:paraId="7B6812A9">
            <w:pPr>
              <w:pStyle w:val="18"/>
              <w:keepNext w:val="0"/>
              <w:keepLines w:val="0"/>
              <w:pageBreakBefore w:val="0"/>
              <w:kinsoku/>
              <w:wordWrap/>
              <w:overflowPunct/>
              <w:topLinePunct w:val="0"/>
              <w:autoSpaceDE/>
              <w:autoSpaceDN/>
              <w:bidi w:val="0"/>
              <w:adjustRightInd/>
              <w:snapToGrid/>
              <w:spacing w:line="240" w:lineRule="auto"/>
              <w:ind w:left="84"/>
              <w:jc w:val="center"/>
              <w:textAlignment w:val="auto"/>
            </w:pPr>
            <w:r>
              <w:rPr>
                <w:spacing w:val="7"/>
              </w:rPr>
              <w:t>高级技师</w:t>
            </w:r>
          </w:p>
          <w:p w14:paraId="4B13F368">
            <w:pPr>
              <w:pStyle w:val="18"/>
              <w:keepNext w:val="0"/>
              <w:keepLines w:val="0"/>
              <w:pageBreakBefore w:val="0"/>
              <w:kinsoku/>
              <w:wordWrap/>
              <w:overflowPunct/>
              <w:topLinePunct w:val="0"/>
              <w:autoSpaceDE/>
              <w:autoSpaceDN/>
              <w:bidi w:val="0"/>
              <w:adjustRightInd/>
              <w:snapToGrid/>
              <w:spacing w:line="240" w:lineRule="auto"/>
              <w:ind w:left="188"/>
              <w:jc w:val="center"/>
              <w:textAlignment w:val="auto"/>
            </w:pPr>
            <w:r>
              <w:rPr>
                <w:spacing w:val="-2"/>
              </w:rPr>
              <w:t>（%）</w:t>
            </w:r>
          </w:p>
        </w:tc>
      </w:tr>
      <w:tr w14:paraId="5431243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restart"/>
            <w:tcBorders>
              <w:left w:val="single" w:color="231F20" w:sz="6" w:space="0"/>
              <w:bottom w:val="nil"/>
            </w:tcBorders>
            <w:vAlign w:val="center"/>
          </w:tcPr>
          <w:p w14:paraId="2C4C8224">
            <w:pPr>
              <w:pStyle w:val="18"/>
              <w:keepNext w:val="0"/>
              <w:keepLines w:val="0"/>
              <w:pageBreakBefore w:val="0"/>
              <w:kinsoku/>
              <w:wordWrap/>
              <w:overflowPunct/>
              <w:topLinePunct w:val="0"/>
              <w:autoSpaceDE/>
              <w:autoSpaceDN/>
              <w:bidi w:val="0"/>
              <w:adjustRightInd/>
              <w:snapToGrid/>
              <w:spacing w:line="240" w:lineRule="auto"/>
              <w:ind w:left="85" w:right="96"/>
              <w:jc w:val="center"/>
              <w:textAlignment w:val="auto"/>
            </w:pPr>
            <w:r>
              <w:rPr>
                <w:spacing w:val="7"/>
              </w:rPr>
              <w:t>基本</w:t>
            </w:r>
          </w:p>
          <w:p w14:paraId="00D34702">
            <w:pPr>
              <w:pStyle w:val="18"/>
              <w:keepNext w:val="0"/>
              <w:keepLines w:val="0"/>
              <w:pageBreakBefore w:val="0"/>
              <w:kinsoku/>
              <w:wordWrap/>
              <w:overflowPunct/>
              <w:topLinePunct w:val="0"/>
              <w:autoSpaceDE/>
              <w:autoSpaceDN/>
              <w:bidi w:val="0"/>
              <w:adjustRightInd/>
              <w:snapToGrid/>
              <w:spacing w:line="240" w:lineRule="auto"/>
              <w:ind w:left="85" w:right="96"/>
              <w:jc w:val="center"/>
              <w:textAlignment w:val="auto"/>
            </w:pPr>
            <w:r>
              <w:rPr>
                <w:spacing w:val="7"/>
              </w:rPr>
              <w:t>要求</w:t>
            </w:r>
          </w:p>
        </w:tc>
        <w:tc>
          <w:tcPr>
            <w:tcW w:w="1661" w:type="pct"/>
            <w:vAlign w:val="center"/>
          </w:tcPr>
          <w:p w14:paraId="193BA6C7">
            <w:pPr>
              <w:pStyle w:val="18"/>
              <w:keepNext w:val="0"/>
              <w:keepLines w:val="0"/>
              <w:pageBreakBefore w:val="0"/>
              <w:kinsoku/>
              <w:wordWrap/>
              <w:overflowPunct/>
              <w:topLinePunct w:val="0"/>
              <w:autoSpaceDE/>
              <w:autoSpaceDN/>
              <w:bidi w:val="0"/>
              <w:adjustRightInd/>
              <w:snapToGrid/>
              <w:spacing w:line="240" w:lineRule="auto"/>
              <w:ind w:left="631" w:firstLine="552" w:firstLineChars="300"/>
              <w:jc w:val="both"/>
              <w:textAlignment w:val="auto"/>
            </w:pPr>
            <w:r>
              <w:rPr>
                <w:spacing w:val="7"/>
              </w:rPr>
              <w:t>职业道德</w:t>
            </w:r>
          </w:p>
        </w:tc>
        <w:tc>
          <w:tcPr>
            <w:tcW w:w="508" w:type="pct"/>
            <w:vAlign w:val="center"/>
          </w:tcPr>
          <w:p w14:paraId="3F8C959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577" w:type="pct"/>
            <w:vAlign w:val="center"/>
          </w:tcPr>
          <w:p w14:paraId="648780DF">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577" w:type="pct"/>
            <w:vAlign w:val="center"/>
          </w:tcPr>
          <w:p w14:paraId="39728C8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18" w:type="pct"/>
            <w:vAlign w:val="center"/>
          </w:tcPr>
          <w:p w14:paraId="355B906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20" w:type="pct"/>
            <w:tcBorders>
              <w:right w:val="single" w:color="231F20" w:sz="6" w:space="0"/>
            </w:tcBorders>
            <w:vAlign w:val="center"/>
          </w:tcPr>
          <w:p w14:paraId="695A64B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r>
      <w:tr w14:paraId="28C567D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tcBorders>
            <w:vAlign w:val="center"/>
          </w:tcPr>
          <w:p w14:paraId="2FE3D607">
            <w:pPr>
              <w:keepNext w:val="0"/>
              <w:keepLines w:val="0"/>
              <w:pageBreakBefore w:val="0"/>
              <w:kinsoku/>
              <w:wordWrap/>
              <w:overflowPunct/>
              <w:topLinePunct w:val="0"/>
              <w:autoSpaceDE/>
              <w:autoSpaceDN/>
              <w:bidi w:val="0"/>
              <w:adjustRightInd/>
              <w:snapToGrid/>
              <w:spacing w:line="240" w:lineRule="auto"/>
              <w:jc w:val="center"/>
              <w:textAlignment w:val="auto"/>
              <w:rPr>
                <w:rFonts w:ascii="Arial"/>
                <w:sz w:val="21"/>
              </w:rPr>
            </w:pPr>
          </w:p>
        </w:tc>
        <w:tc>
          <w:tcPr>
            <w:tcW w:w="1661" w:type="pct"/>
            <w:vAlign w:val="center"/>
          </w:tcPr>
          <w:p w14:paraId="028ABA7C">
            <w:pPr>
              <w:pStyle w:val="18"/>
              <w:keepNext w:val="0"/>
              <w:keepLines w:val="0"/>
              <w:pageBreakBefore w:val="0"/>
              <w:kinsoku/>
              <w:wordWrap/>
              <w:overflowPunct/>
              <w:topLinePunct w:val="0"/>
              <w:autoSpaceDE/>
              <w:autoSpaceDN/>
              <w:bidi w:val="0"/>
              <w:adjustRightInd/>
              <w:snapToGrid/>
              <w:spacing w:line="240" w:lineRule="auto"/>
              <w:ind w:left="627" w:firstLine="558" w:firstLineChars="300"/>
              <w:jc w:val="both"/>
              <w:textAlignment w:val="auto"/>
              <w:rPr>
                <w:rFonts w:hint="eastAsia" w:eastAsia="微软雅黑"/>
                <w:lang w:eastAsia="zh-CN"/>
              </w:rPr>
            </w:pPr>
            <w:r>
              <w:rPr>
                <w:spacing w:val="8"/>
              </w:rPr>
              <w:t>基础知识</w:t>
            </w:r>
          </w:p>
        </w:tc>
        <w:tc>
          <w:tcPr>
            <w:tcW w:w="508" w:type="pct"/>
            <w:vAlign w:val="center"/>
          </w:tcPr>
          <w:p w14:paraId="486E6AB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20</w:t>
            </w:r>
          </w:p>
        </w:tc>
        <w:tc>
          <w:tcPr>
            <w:tcW w:w="577" w:type="pct"/>
            <w:vAlign w:val="center"/>
          </w:tcPr>
          <w:p w14:paraId="0CC1AEA4">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15</w:t>
            </w:r>
          </w:p>
        </w:tc>
        <w:tc>
          <w:tcPr>
            <w:tcW w:w="577" w:type="pct"/>
            <w:vAlign w:val="center"/>
          </w:tcPr>
          <w:p w14:paraId="150BFBD9">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10</w:t>
            </w:r>
          </w:p>
        </w:tc>
        <w:tc>
          <w:tcPr>
            <w:tcW w:w="618" w:type="pct"/>
            <w:vAlign w:val="center"/>
          </w:tcPr>
          <w:p w14:paraId="416D9EA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20" w:type="pct"/>
            <w:tcBorders>
              <w:right w:val="single" w:color="231F20" w:sz="6" w:space="0"/>
            </w:tcBorders>
            <w:vAlign w:val="center"/>
          </w:tcPr>
          <w:p w14:paraId="0EEF74E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r>
      <w:tr w14:paraId="20664C8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restart"/>
            <w:tcBorders>
              <w:left w:val="single" w:color="231F20" w:sz="6" w:space="0"/>
              <w:bottom w:val="nil"/>
            </w:tcBorders>
            <w:vAlign w:val="center"/>
          </w:tcPr>
          <w:p w14:paraId="0C55884A">
            <w:pPr>
              <w:pStyle w:val="18"/>
              <w:keepNext w:val="0"/>
              <w:keepLines w:val="0"/>
              <w:pageBreakBefore w:val="0"/>
              <w:kinsoku/>
              <w:wordWrap/>
              <w:overflowPunct/>
              <w:topLinePunct w:val="0"/>
              <w:autoSpaceDE/>
              <w:autoSpaceDN/>
              <w:bidi w:val="0"/>
              <w:adjustRightInd/>
              <w:snapToGrid/>
              <w:spacing w:line="240" w:lineRule="auto"/>
              <w:ind w:left="0" w:right="96" w:firstLine="0" w:firstLineChars="0"/>
              <w:jc w:val="center"/>
              <w:textAlignment w:val="auto"/>
            </w:pPr>
            <w:r>
              <w:rPr>
                <w:rFonts w:hint="eastAsia" w:ascii="Arial"/>
                <w:sz w:val="21"/>
                <w:lang w:val="en-US" w:eastAsia="zh-CN"/>
              </w:rPr>
              <w:t xml:space="preserve"> </w:t>
            </w:r>
            <w:r>
              <w:rPr>
                <w:spacing w:val="6"/>
              </w:rPr>
              <w:t>相关</w:t>
            </w:r>
          </w:p>
          <w:p w14:paraId="3AA15099">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知识</w:t>
            </w:r>
          </w:p>
          <w:p w14:paraId="14AB3D25">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要求</w:t>
            </w:r>
          </w:p>
        </w:tc>
        <w:tc>
          <w:tcPr>
            <w:tcW w:w="1661" w:type="pct"/>
            <w:vAlign w:val="center"/>
          </w:tcPr>
          <w:p w14:paraId="25F5856C">
            <w:pPr>
              <w:pStyle w:val="18"/>
              <w:keepNext w:val="0"/>
              <w:keepLines w:val="0"/>
              <w:pageBreakBefore w:val="0"/>
              <w:kinsoku/>
              <w:wordWrap/>
              <w:overflowPunct/>
              <w:topLinePunct w:val="0"/>
              <w:autoSpaceDE/>
              <w:autoSpaceDN/>
              <w:bidi w:val="0"/>
              <w:adjustRightInd/>
              <w:snapToGrid/>
              <w:spacing w:line="240" w:lineRule="auto"/>
              <w:ind w:left="194"/>
              <w:jc w:val="center"/>
              <w:textAlignment w:val="auto"/>
            </w:pPr>
            <w:r>
              <w:rPr>
                <w:spacing w:val="7"/>
              </w:rPr>
              <w:t>电器安装和线路敷设</w:t>
            </w:r>
          </w:p>
        </w:tc>
        <w:tc>
          <w:tcPr>
            <w:tcW w:w="508" w:type="pct"/>
            <w:vAlign w:val="center"/>
          </w:tcPr>
          <w:p w14:paraId="1F71921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25</w:t>
            </w:r>
          </w:p>
        </w:tc>
        <w:tc>
          <w:tcPr>
            <w:tcW w:w="577" w:type="pct"/>
            <w:vAlign w:val="center"/>
          </w:tcPr>
          <w:p w14:paraId="4833341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left"/>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5695A71D">
            <w:pPr>
              <w:pStyle w:val="18"/>
              <w:keepNext w:val="0"/>
              <w:keepLines w:val="0"/>
              <w:pageBreakBefore w:val="0"/>
              <w:kinsoku/>
              <w:wordWrap/>
              <w:overflowPunct/>
              <w:topLinePunct w:val="0"/>
              <w:autoSpaceDE/>
              <w:autoSpaceDN/>
              <w:bidi w:val="0"/>
              <w:adjustRightInd/>
              <w:snapToGrid/>
              <w:spacing w:line="240" w:lineRule="auto"/>
              <w:ind w:left="0" w:firstLine="0" w:firstLineChars="0"/>
              <w:jc w:val="center"/>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4AEA4EF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4EFF537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left"/>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3E3F4FB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5D0B24D5">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3CADCBD4">
            <w:pPr>
              <w:pStyle w:val="18"/>
              <w:keepNext w:val="0"/>
              <w:keepLines w:val="0"/>
              <w:pageBreakBefore w:val="0"/>
              <w:kinsoku/>
              <w:wordWrap/>
              <w:overflowPunct/>
              <w:topLinePunct w:val="0"/>
              <w:autoSpaceDE/>
              <w:autoSpaceDN/>
              <w:bidi w:val="0"/>
              <w:adjustRightInd/>
              <w:snapToGrid/>
              <w:spacing w:line="240" w:lineRule="auto"/>
              <w:ind w:left="87"/>
              <w:jc w:val="center"/>
              <w:textAlignment w:val="auto"/>
            </w:pPr>
            <w:r>
              <w:rPr>
                <w:spacing w:val="9"/>
              </w:rPr>
              <w:t>继电控制电路装调维修</w:t>
            </w:r>
          </w:p>
        </w:tc>
        <w:tc>
          <w:tcPr>
            <w:tcW w:w="508" w:type="pct"/>
            <w:vAlign w:val="center"/>
          </w:tcPr>
          <w:p w14:paraId="6A3D317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30</w:t>
            </w:r>
          </w:p>
        </w:tc>
        <w:tc>
          <w:tcPr>
            <w:tcW w:w="577" w:type="pct"/>
            <w:vAlign w:val="center"/>
          </w:tcPr>
          <w:p w14:paraId="1637477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577" w:type="pct"/>
            <w:vAlign w:val="center"/>
          </w:tcPr>
          <w:p w14:paraId="2DAA583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18" w:type="pct"/>
            <w:vAlign w:val="center"/>
          </w:tcPr>
          <w:p w14:paraId="32EBCF21">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5134F4FB">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209DF77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6" w:type="pct"/>
            <w:vMerge w:val="continue"/>
            <w:tcBorders>
              <w:top w:val="nil"/>
              <w:left w:val="single" w:color="231F20" w:sz="6" w:space="0"/>
              <w:bottom w:val="nil"/>
            </w:tcBorders>
            <w:vAlign w:val="top"/>
          </w:tcPr>
          <w:p w14:paraId="2E091CE1">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177FDE6B">
            <w:pPr>
              <w:pStyle w:val="18"/>
              <w:keepNext w:val="0"/>
              <w:keepLines w:val="0"/>
              <w:pageBreakBefore w:val="0"/>
              <w:kinsoku/>
              <w:wordWrap/>
              <w:overflowPunct/>
              <w:topLinePunct w:val="0"/>
              <w:autoSpaceDE/>
              <w:autoSpaceDN/>
              <w:bidi w:val="0"/>
              <w:adjustRightInd/>
              <w:snapToGrid/>
              <w:spacing w:line="240" w:lineRule="auto"/>
              <w:ind w:left="626" w:right="251" w:hanging="314"/>
              <w:jc w:val="center"/>
              <w:textAlignment w:val="auto"/>
            </w:pPr>
            <w:r>
              <w:rPr>
                <w:spacing w:val="6"/>
              </w:rPr>
              <w:t>电气设备（装置）</w:t>
            </w:r>
            <w:r>
              <w:rPr>
                <w:spacing w:val="8"/>
              </w:rPr>
              <w:t>装调维修</w:t>
            </w:r>
          </w:p>
        </w:tc>
        <w:tc>
          <w:tcPr>
            <w:tcW w:w="508" w:type="pct"/>
            <w:vAlign w:val="center"/>
          </w:tcPr>
          <w:p w14:paraId="7723464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sz w:val="17"/>
              </w:rPr>
            </w:pPr>
            <w:r>
              <w:rPr>
                <w:position w:val="0"/>
              </w:rPr>
              <w:t>—</w:t>
            </w:r>
          </w:p>
        </w:tc>
        <w:tc>
          <w:tcPr>
            <w:tcW w:w="577" w:type="pct"/>
            <w:vAlign w:val="center"/>
          </w:tcPr>
          <w:p w14:paraId="39D84486">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20</w:t>
            </w:r>
          </w:p>
        </w:tc>
        <w:tc>
          <w:tcPr>
            <w:tcW w:w="577" w:type="pct"/>
            <w:vAlign w:val="center"/>
          </w:tcPr>
          <w:p w14:paraId="1C9B135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18" w:type="pct"/>
            <w:vAlign w:val="center"/>
          </w:tcPr>
          <w:p w14:paraId="2254A9E8">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20" w:type="pct"/>
            <w:tcBorders>
              <w:right w:val="single" w:color="231F20" w:sz="6" w:space="0"/>
            </w:tcBorders>
            <w:vAlign w:val="center"/>
          </w:tcPr>
          <w:p w14:paraId="220C22B8">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35</w:t>
            </w:r>
          </w:p>
        </w:tc>
      </w:tr>
      <w:tr w14:paraId="3E8CED4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1C027449">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1D8F14EB">
            <w:pPr>
              <w:pStyle w:val="18"/>
              <w:keepNext w:val="0"/>
              <w:keepLines w:val="0"/>
              <w:pageBreakBefore w:val="0"/>
              <w:kinsoku/>
              <w:wordWrap/>
              <w:overflowPunct/>
              <w:topLinePunct w:val="0"/>
              <w:autoSpaceDE/>
              <w:autoSpaceDN/>
              <w:bidi w:val="0"/>
              <w:adjustRightInd/>
              <w:snapToGrid/>
              <w:spacing w:line="240" w:lineRule="auto"/>
              <w:ind w:left="120"/>
              <w:jc w:val="center"/>
              <w:textAlignment w:val="auto"/>
            </w:pPr>
            <w:r>
              <w:rPr>
                <w:spacing w:val="6"/>
              </w:rPr>
              <w:t>自动控制电路装调维修</w:t>
            </w:r>
          </w:p>
        </w:tc>
        <w:tc>
          <w:tcPr>
            <w:tcW w:w="508" w:type="pct"/>
            <w:vAlign w:val="center"/>
          </w:tcPr>
          <w:p w14:paraId="123676F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sz w:val="17"/>
              </w:rPr>
            </w:pPr>
            <w:r>
              <w:rPr>
                <w:position w:val="0"/>
              </w:rPr>
              <w:t>—</w:t>
            </w:r>
          </w:p>
        </w:tc>
        <w:tc>
          <w:tcPr>
            <w:tcW w:w="577" w:type="pct"/>
            <w:vAlign w:val="center"/>
          </w:tcPr>
          <w:p w14:paraId="0D5958C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577" w:type="pct"/>
            <w:vAlign w:val="center"/>
          </w:tcPr>
          <w:p w14:paraId="484EE44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18" w:type="pct"/>
            <w:vAlign w:val="center"/>
          </w:tcPr>
          <w:p w14:paraId="624B105F">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20" w:type="pct"/>
            <w:tcBorders>
              <w:right w:val="single" w:color="231F20" w:sz="6" w:space="0"/>
            </w:tcBorders>
            <w:vAlign w:val="center"/>
          </w:tcPr>
          <w:p w14:paraId="4AA87ED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342BB62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2590F5E7">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2158AED6">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基本电子电路装调维修</w:t>
            </w:r>
          </w:p>
        </w:tc>
        <w:tc>
          <w:tcPr>
            <w:tcW w:w="508" w:type="pct"/>
            <w:vAlign w:val="center"/>
          </w:tcPr>
          <w:p w14:paraId="7E9C8F8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20</w:t>
            </w:r>
          </w:p>
        </w:tc>
        <w:tc>
          <w:tcPr>
            <w:tcW w:w="577" w:type="pct"/>
            <w:vAlign w:val="center"/>
          </w:tcPr>
          <w:p w14:paraId="4730BFCD">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577" w:type="pct"/>
            <w:vAlign w:val="center"/>
          </w:tcPr>
          <w:p w14:paraId="739FD27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173203DD">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2F7185AE">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4C62960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4DB5E773">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56A37CD">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应用电子电路调试维修</w:t>
            </w:r>
          </w:p>
        </w:tc>
        <w:tc>
          <w:tcPr>
            <w:tcW w:w="508" w:type="pct"/>
            <w:vAlign w:val="center"/>
          </w:tcPr>
          <w:p w14:paraId="1FC5637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732E5BC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41ABA780">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15</w:t>
            </w:r>
          </w:p>
        </w:tc>
        <w:tc>
          <w:tcPr>
            <w:tcW w:w="618" w:type="pct"/>
            <w:vAlign w:val="center"/>
          </w:tcPr>
          <w:p w14:paraId="64B4663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15</w:t>
            </w:r>
          </w:p>
        </w:tc>
        <w:tc>
          <w:tcPr>
            <w:tcW w:w="620" w:type="pct"/>
            <w:tcBorders>
              <w:right w:val="single" w:color="231F20" w:sz="6" w:space="0"/>
            </w:tcBorders>
            <w:vAlign w:val="center"/>
          </w:tcPr>
          <w:p w14:paraId="5C83091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7302AD7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6" w:type="pct"/>
            <w:vMerge w:val="continue"/>
            <w:tcBorders>
              <w:top w:val="nil"/>
              <w:left w:val="single" w:color="231F20" w:sz="6" w:space="0"/>
              <w:bottom w:val="nil"/>
            </w:tcBorders>
            <w:vAlign w:val="top"/>
          </w:tcPr>
          <w:p w14:paraId="7DA8927E">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871685C">
            <w:pPr>
              <w:pStyle w:val="18"/>
              <w:keepNext w:val="0"/>
              <w:keepLines w:val="0"/>
              <w:pageBreakBefore w:val="0"/>
              <w:kinsoku/>
              <w:wordWrap/>
              <w:overflowPunct/>
              <w:topLinePunct w:val="0"/>
              <w:autoSpaceDE/>
              <w:autoSpaceDN/>
              <w:bidi w:val="0"/>
              <w:adjustRightInd/>
              <w:snapToGrid/>
              <w:spacing w:line="240" w:lineRule="auto"/>
              <w:ind w:left="626" w:right="361" w:hanging="268"/>
              <w:jc w:val="center"/>
              <w:textAlignment w:val="auto"/>
            </w:pPr>
            <w:r>
              <w:rPr>
                <w:spacing w:val="9"/>
              </w:rPr>
              <w:t>交直流传动系统</w:t>
            </w:r>
            <w:r>
              <w:rPr>
                <w:spacing w:val="8"/>
              </w:rPr>
              <w:t>装调维修</w:t>
            </w:r>
          </w:p>
        </w:tc>
        <w:tc>
          <w:tcPr>
            <w:tcW w:w="508" w:type="pct"/>
            <w:vAlign w:val="center"/>
          </w:tcPr>
          <w:p w14:paraId="12CF0D6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6B45F57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7A67FF6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18" w:type="pct"/>
            <w:vAlign w:val="center"/>
          </w:tcPr>
          <w:p w14:paraId="727A823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46330BD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571852C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75" w:hRule="atLeast"/>
        </w:trPr>
        <w:tc>
          <w:tcPr>
            <w:tcW w:w="436" w:type="pct"/>
            <w:vMerge w:val="continue"/>
            <w:tcBorders>
              <w:top w:val="nil"/>
              <w:left w:val="single" w:color="231F20" w:sz="6" w:space="0"/>
              <w:bottom w:val="nil"/>
            </w:tcBorders>
            <w:vAlign w:val="top"/>
          </w:tcPr>
          <w:p w14:paraId="4F3E5DF2">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3614FEE0">
            <w:pPr>
              <w:pStyle w:val="18"/>
              <w:keepNext w:val="0"/>
              <w:keepLines w:val="0"/>
              <w:pageBreakBefore w:val="0"/>
              <w:kinsoku/>
              <w:wordWrap/>
              <w:overflowPunct/>
              <w:topLinePunct w:val="0"/>
              <w:autoSpaceDE/>
              <w:autoSpaceDN/>
              <w:bidi w:val="0"/>
              <w:adjustRightInd/>
              <w:snapToGrid/>
              <w:spacing w:line="240" w:lineRule="auto"/>
              <w:ind w:left="454" w:right="271" w:hanging="187"/>
              <w:jc w:val="center"/>
              <w:textAlignment w:val="auto"/>
            </w:pPr>
            <w:r>
              <w:rPr>
                <w:spacing w:val="9"/>
              </w:rPr>
              <w:t>交直流传动及伺服</w:t>
            </w:r>
            <w:r>
              <w:rPr>
                <w:spacing w:val="8"/>
              </w:rPr>
              <w:t>系统调试维修</w:t>
            </w:r>
          </w:p>
        </w:tc>
        <w:tc>
          <w:tcPr>
            <w:tcW w:w="508" w:type="pct"/>
            <w:vAlign w:val="center"/>
          </w:tcPr>
          <w:p w14:paraId="7367F9A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3612723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23BB9E5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5CB2992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30</w:t>
            </w:r>
          </w:p>
        </w:tc>
        <w:tc>
          <w:tcPr>
            <w:tcW w:w="620" w:type="pct"/>
            <w:tcBorders>
              <w:right w:val="single" w:color="231F20" w:sz="6" w:space="0"/>
            </w:tcBorders>
            <w:vAlign w:val="center"/>
          </w:tcPr>
          <w:p w14:paraId="4E80075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01956AF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6" w:hRule="atLeast"/>
        </w:trPr>
        <w:tc>
          <w:tcPr>
            <w:tcW w:w="436" w:type="pct"/>
            <w:vMerge w:val="continue"/>
            <w:tcBorders>
              <w:top w:val="nil"/>
              <w:left w:val="single" w:color="231F20" w:sz="6" w:space="0"/>
              <w:bottom w:val="nil"/>
            </w:tcBorders>
            <w:vAlign w:val="top"/>
          </w:tcPr>
          <w:p w14:paraId="3BE2385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A2F39CC">
            <w:pPr>
              <w:pStyle w:val="18"/>
              <w:keepNext w:val="0"/>
              <w:keepLines w:val="0"/>
              <w:pageBreakBefore w:val="0"/>
              <w:kinsoku/>
              <w:wordWrap/>
              <w:overflowPunct/>
              <w:topLinePunct w:val="0"/>
              <w:autoSpaceDE/>
              <w:autoSpaceDN/>
              <w:bidi w:val="0"/>
              <w:adjustRightInd/>
              <w:snapToGrid/>
              <w:spacing w:line="240" w:lineRule="auto"/>
              <w:ind w:left="627" w:right="271" w:hanging="344"/>
              <w:jc w:val="center"/>
              <w:textAlignment w:val="auto"/>
            </w:pPr>
            <w:r>
              <w:rPr>
                <w:spacing w:val="7"/>
              </w:rPr>
              <w:t>电气自动控制系统</w:t>
            </w:r>
            <w:r>
              <w:rPr>
                <w:spacing w:val="8"/>
              </w:rPr>
              <w:t>调试维修</w:t>
            </w:r>
          </w:p>
        </w:tc>
        <w:tc>
          <w:tcPr>
            <w:tcW w:w="508" w:type="pct"/>
            <w:vAlign w:val="center"/>
          </w:tcPr>
          <w:p w14:paraId="15B40A8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13F36775">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52F5BBE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1F9EEE9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56A97D3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45</w:t>
            </w:r>
          </w:p>
        </w:tc>
      </w:tr>
      <w:tr w14:paraId="05DD1B0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tcBorders>
            <w:vAlign w:val="top"/>
          </w:tcPr>
          <w:p w14:paraId="22959544">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469A5A8E">
            <w:pPr>
              <w:pStyle w:val="18"/>
              <w:keepNext w:val="0"/>
              <w:keepLines w:val="0"/>
              <w:pageBreakBefore w:val="0"/>
              <w:kinsoku/>
              <w:wordWrap/>
              <w:overflowPunct/>
              <w:topLinePunct w:val="0"/>
              <w:autoSpaceDE/>
              <w:autoSpaceDN/>
              <w:bidi w:val="0"/>
              <w:adjustRightInd/>
              <w:snapToGrid/>
              <w:spacing w:line="240" w:lineRule="auto"/>
              <w:ind w:left="360"/>
              <w:jc w:val="center"/>
              <w:textAlignment w:val="auto"/>
            </w:pPr>
            <w:r>
              <w:rPr>
                <w:spacing w:val="8"/>
              </w:rPr>
              <w:t>培训与技术管理</w:t>
            </w:r>
          </w:p>
        </w:tc>
        <w:tc>
          <w:tcPr>
            <w:tcW w:w="508" w:type="pct"/>
            <w:vAlign w:val="center"/>
          </w:tcPr>
          <w:p w14:paraId="77C4058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3801060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1BB02DE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2C0AFB3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20" w:type="pct"/>
            <w:tcBorders>
              <w:right w:val="single" w:color="231F20" w:sz="6" w:space="0"/>
            </w:tcBorders>
            <w:vAlign w:val="center"/>
          </w:tcPr>
          <w:p w14:paraId="4C5C5FE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r>
      <w:tr w14:paraId="2830BE4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3" w:hRule="atLeast"/>
        </w:trPr>
        <w:tc>
          <w:tcPr>
            <w:tcW w:w="2097" w:type="pct"/>
            <w:gridSpan w:val="2"/>
            <w:tcBorders>
              <w:left w:val="single" w:color="231F20" w:sz="6" w:space="0"/>
              <w:bottom w:val="single" w:color="231F20" w:sz="6" w:space="0"/>
            </w:tcBorders>
            <w:vAlign w:val="center"/>
          </w:tcPr>
          <w:p w14:paraId="722F78F3">
            <w:pPr>
              <w:pStyle w:val="18"/>
              <w:keepNext w:val="0"/>
              <w:keepLines w:val="0"/>
              <w:pageBreakBefore w:val="0"/>
              <w:kinsoku/>
              <w:wordWrap/>
              <w:overflowPunct/>
              <w:topLinePunct w:val="0"/>
              <w:autoSpaceDE/>
              <w:autoSpaceDN/>
              <w:bidi w:val="0"/>
              <w:adjustRightInd/>
              <w:snapToGrid/>
              <w:spacing w:line="240" w:lineRule="auto"/>
              <w:ind w:left="1079"/>
              <w:jc w:val="center"/>
              <w:textAlignment w:val="auto"/>
            </w:pPr>
            <w:r>
              <w:rPr>
                <w:spacing w:val="7"/>
              </w:rPr>
              <w:t>合计</w:t>
            </w:r>
          </w:p>
        </w:tc>
        <w:tc>
          <w:tcPr>
            <w:tcW w:w="508" w:type="pct"/>
            <w:tcBorders>
              <w:bottom w:val="single" w:color="231F20" w:sz="6" w:space="0"/>
            </w:tcBorders>
            <w:vAlign w:val="center"/>
          </w:tcPr>
          <w:p w14:paraId="00A20DF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100</w:t>
            </w:r>
          </w:p>
        </w:tc>
        <w:tc>
          <w:tcPr>
            <w:tcW w:w="577" w:type="pct"/>
            <w:tcBorders>
              <w:bottom w:val="single" w:color="231F20" w:sz="6" w:space="0"/>
            </w:tcBorders>
            <w:vAlign w:val="center"/>
          </w:tcPr>
          <w:p w14:paraId="24985830">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577" w:type="pct"/>
            <w:tcBorders>
              <w:bottom w:val="single" w:color="231F20" w:sz="6" w:space="0"/>
            </w:tcBorders>
            <w:vAlign w:val="center"/>
          </w:tcPr>
          <w:p w14:paraId="579152D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618" w:type="pct"/>
            <w:tcBorders>
              <w:bottom w:val="single" w:color="231F20" w:sz="6" w:space="0"/>
            </w:tcBorders>
            <w:vAlign w:val="center"/>
          </w:tcPr>
          <w:p w14:paraId="28E139D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620" w:type="pct"/>
            <w:tcBorders>
              <w:bottom w:val="single" w:color="231F20" w:sz="6" w:space="0"/>
              <w:right w:val="single" w:color="231F20" w:sz="6" w:space="0"/>
            </w:tcBorders>
            <w:vAlign w:val="center"/>
          </w:tcPr>
          <w:p w14:paraId="56992ED3">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r>
    </w:tbl>
    <w:p w14:paraId="524F3183">
      <w:pPr>
        <w:pStyle w:val="4"/>
        <w:keepNext w:val="0"/>
        <w:keepLines w:val="0"/>
        <w:pageBreakBefore w:val="0"/>
        <w:kinsoku/>
        <w:wordWrap/>
        <w:overflowPunct/>
        <w:topLinePunct w:val="0"/>
        <w:autoSpaceDE/>
        <w:autoSpaceDN/>
        <w:bidi w:val="0"/>
        <w:adjustRightInd/>
        <w:snapToGrid/>
        <w:spacing w:after="0" w:line="240" w:lineRule="auto"/>
        <w:jc w:val="left"/>
        <w:textAlignment w:val="auto"/>
      </w:pPr>
    </w:p>
    <w:p w14:paraId="08198551">
      <w:pPr>
        <w:keepNext w:val="0"/>
        <w:keepLines w:val="0"/>
        <w:pageBreakBefore w:val="0"/>
        <w:kinsoku/>
        <w:wordWrap/>
        <w:overflowPunct/>
        <w:topLinePunct w:val="0"/>
        <w:autoSpaceDE/>
        <w:autoSpaceDN/>
        <w:bidi w:val="0"/>
        <w:adjustRightInd/>
        <w:snapToGrid/>
        <w:spacing w:line="240" w:lineRule="auto"/>
        <w:ind w:left="8"/>
        <w:jc w:val="left"/>
        <w:textAlignment w:val="auto"/>
        <w:outlineLvl w:val="2"/>
        <w:rPr>
          <w:rFonts w:ascii="黑体" w:hAnsi="黑体" w:eastAsia="黑体" w:cs="黑体"/>
          <w:sz w:val="20"/>
          <w:szCs w:val="20"/>
        </w:rPr>
      </w:pPr>
      <w:r>
        <w:rPr>
          <w:rFonts w:hint="eastAsia" w:ascii="微软雅黑" w:hAnsi="微软雅黑" w:eastAsia="微软雅黑" w:cs="微软雅黑"/>
          <w:spacing w:val="4"/>
          <w:sz w:val="20"/>
          <w:szCs w:val="20"/>
          <w:lang w:val="en-US" w:eastAsia="zh-CN"/>
        </w:rPr>
        <w:t>4</w:t>
      </w:r>
      <w:r>
        <w:rPr>
          <w:rFonts w:ascii="微软雅黑" w:hAnsi="微软雅黑" w:eastAsia="微软雅黑" w:cs="微软雅黑"/>
          <w:spacing w:val="4"/>
          <w:sz w:val="20"/>
          <w:szCs w:val="20"/>
        </w:rPr>
        <w:t>. 2</w:t>
      </w:r>
      <w:r>
        <w:rPr>
          <w:rFonts w:ascii="微软雅黑" w:hAnsi="微软雅黑" w:eastAsia="微软雅黑" w:cs="微软雅黑"/>
          <w:spacing w:val="15"/>
          <w:sz w:val="20"/>
          <w:szCs w:val="20"/>
        </w:rPr>
        <w:t xml:space="preserve">   </w:t>
      </w:r>
      <w:r>
        <w:rPr>
          <w:rFonts w:ascii="黑体" w:hAnsi="黑体" w:eastAsia="黑体" w:cs="黑体"/>
          <w:spacing w:val="4"/>
          <w:sz w:val="20"/>
          <w:szCs w:val="20"/>
        </w:rPr>
        <w:t>技能要求权重表</w:t>
      </w:r>
    </w:p>
    <w:p w14:paraId="6BFF9E72">
      <w:pPr>
        <w:keepNext w:val="0"/>
        <w:keepLines w:val="0"/>
        <w:pageBreakBefore w:val="0"/>
        <w:kinsoku/>
        <w:wordWrap/>
        <w:overflowPunct/>
        <w:topLinePunct w:val="0"/>
        <w:autoSpaceDE/>
        <w:autoSpaceDN/>
        <w:bidi w:val="0"/>
        <w:adjustRightInd/>
        <w:snapToGrid/>
        <w:spacing w:line="240" w:lineRule="auto"/>
        <w:jc w:val="left"/>
        <w:textAlignment w:val="auto"/>
      </w:pPr>
    </w:p>
    <w:tbl>
      <w:tblPr>
        <w:tblStyle w:val="19"/>
        <w:tblW w:w="5024" w:type="pct"/>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autofit"/>
        <w:tblCellMar>
          <w:top w:w="0" w:type="dxa"/>
          <w:left w:w="0" w:type="dxa"/>
          <w:bottom w:w="0" w:type="dxa"/>
          <w:right w:w="0" w:type="dxa"/>
        </w:tblCellMar>
      </w:tblPr>
      <w:tblGrid>
        <w:gridCol w:w="858"/>
        <w:gridCol w:w="3124"/>
        <w:gridCol w:w="1133"/>
        <w:gridCol w:w="1133"/>
        <w:gridCol w:w="1133"/>
        <w:gridCol w:w="1058"/>
        <w:gridCol w:w="1376"/>
      </w:tblGrid>
      <w:tr w14:paraId="0EB254C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82" w:hRule="atLeast"/>
        </w:trPr>
        <w:tc>
          <w:tcPr>
            <w:tcW w:w="2028" w:type="pct"/>
            <w:gridSpan w:val="2"/>
            <w:tcBorders>
              <w:top w:val="single" w:color="231F20" w:sz="6" w:space="0"/>
              <w:left w:val="single" w:color="231F20" w:sz="6" w:space="0"/>
              <w:tl2br w:val="single" w:color="231F20" w:sz="2" w:space="0"/>
            </w:tcBorders>
            <w:vAlign w:val="top"/>
          </w:tcPr>
          <w:p w14:paraId="0F7D5D71">
            <w:pPr>
              <w:pStyle w:val="18"/>
              <w:keepNext w:val="0"/>
              <w:keepLines w:val="0"/>
              <w:pageBreakBefore w:val="0"/>
              <w:kinsoku/>
              <w:wordWrap/>
              <w:overflowPunct/>
              <w:topLinePunct w:val="0"/>
              <w:autoSpaceDE/>
              <w:autoSpaceDN/>
              <w:bidi w:val="0"/>
              <w:adjustRightInd/>
              <w:snapToGrid/>
              <w:spacing w:line="240" w:lineRule="auto"/>
              <w:ind w:left="1711"/>
              <w:jc w:val="left"/>
              <w:textAlignment w:val="auto"/>
            </w:pPr>
            <w:r>
              <w:rPr>
                <w:spacing w:val="8"/>
              </w:rPr>
              <w:t>技能等级</w:t>
            </w:r>
          </w:p>
          <w:p w14:paraId="79BAABE8">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p w14:paraId="648EA62B">
            <w:pPr>
              <w:pStyle w:val="18"/>
              <w:keepNext w:val="0"/>
              <w:keepLines w:val="0"/>
              <w:pageBreakBefore w:val="0"/>
              <w:kinsoku/>
              <w:wordWrap/>
              <w:overflowPunct/>
              <w:topLinePunct w:val="0"/>
              <w:autoSpaceDE/>
              <w:autoSpaceDN/>
              <w:bidi w:val="0"/>
              <w:adjustRightInd/>
              <w:snapToGrid/>
              <w:spacing w:line="240" w:lineRule="auto"/>
              <w:ind w:left="87"/>
              <w:jc w:val="left"/>
              <w:textAlignment w:val="auto"/>
            </w:pPr>
            <w:r>
              <w:rPr>
                <w:spacing w:val="6"/>
              </w:rPr>
              <w:t>项目</w:t>
            </w:r>
          </w:p>
        </w:tc>
        <w:tc>
          <w:tcPr>
            <w:tcW w:w="577" w:type="pct"/>
            <w:tcBorders>
              <w:top w:val="single" w:color="231F20" w:sz="6" w:space="0"/>
            </w:tcBorders>
            <w:vAlign w:val="center"/>
          </w:tcPr>
          <w:p w14:paraId="0298C17E">
            <w:pPr>
              <w:pStyle w:val="18"/>
              <w:keepNext w:val="0"/>
              <w:keepLines w:val="0"/>
              <w:pageBreakBefore w:val="0"/>
              <w:kinsoku/>
              <w:wordWrap/>
              <w:overflowPunct/>
              <w:topLinePunct w:val="0"/>
              <w:autoSpaceDE/>
              <w:autoSpaceDN/>
              <w:bidi w:val="0"/>
              <w:adjustRightInd/>
              <w:snapToGrid/>
              <w:spacing w:line="240" w:lineRule="auto"/>
              <w:ind w:left="90" w:right="89" w:firstLine="51"/>
              <w:jc w:val="center"/>
              <w:textAlignment w:val="auto"/>
            </w:pPr>
            <w:r>
              <w:rPr>
                <w:spacing w:val="6"/>
              </w:rPr>
              <w:t>五级/</w:t>
            </w:r>
            <w:r>
              <w:t xml:space="preserve">  </w:t>
            </w:r>
            <w:r>
              <w:rPr>
                <w:spacing w:val="8"/>
              </w:rPr>
              <w:t>初级工</w:t>
            </w:r>
            <w:r>
              <w:t xml:space="preserve"> </w:t>
            </w:r>
            <w:r>
              <w:rPr>
                <w:spacing w:val="4"/>
              </w:rPr>
              <w:t>（%）</w:t>
            </w:r>
          </w:p>
        </w:tc>
        <w:tc>
          <w:tcPr>
            <w:tcW w:w="577" w:type="pct"/>
            <w:tcBorders>
              <w:top w:val="single" w:color="231F20" w:sz="6" w:space="0"/>
            </w:tcBorders>
            <w:vAlign w:val="center"/>
          </w:tcPr>
          <w:p w14:paraId="7F328B27">
            <w:pPr>
              <w:pStyle w:val="18"/>
              <w:keepNext w:val="0"/>
              <w:keepLines w:val="0"/>
              <w:pageBreakBefore w:val="0"/>
              <w:kinsoku/>
              <w:wordWrap/>
              <w:overflowPunct/>
              <w:topLinePunct w:val="0"/>
              <w:autoSpaceDE/>
              <w:autoSpaceDN/>
              <w:bidi w:val="0"/>
              <w:adjustRightInd/>
              <w:snapToGrid/>
              <w:spacing w:line="240" w:lineRule="auto"/>
              <w:ind w:left="110" w:right="88" w:firstLine="47"/>
              <w:jc w:val="center"/>
              <w:textAlignment w:val="auto"/>
            </w:pPr>
            <w:r>
              <w:rPr>
                <w:spacing w:val="2"/>
              </w:rPr>
              <w:t>四级/</w:t>
            </w:r>
            <w:r>
              <w:t xml:space="preserve">  </w:t>
            </w:r>
            <w:r>
              <w:rPr>
                <w:spacing w:val="2"/>
              </w:rPr>
              <w:t>中级工</w:t>
            </w:r>
            <w:r>
              <w:t xml:space="preserve"> </w:t>
            </w:r>
            <w:r>
              <w:rPr>
                <w:spacing w:val="-2"/>
              </w:rPr>
              <w:t>（%）</w:t>
            </w:r>
          </w:p>
        </w:tc>
        <w:tc>
          <w:tcPr>
            <w:tcW w:w="577" w:type="pct"/>
            <w:tcBorders>
              <w:top w:val="single" w:color="231F20" w:sz="6" w:space="0"/>
            </w:tcBorders>
            <w:vAlign w:val="center"/>
          </w:tcPr>
          <w:p w14:paraId="4DFE6A97">
            <w:pPr>
              <w:pStyle w:val="18"/>
              <w:keepNext w:val="0"/>
              <w:keepLines w:val="0"/>
              <w:pageBreakBefore w:val="0"/>
              <w:kinsoku/>
              <w:wordWrap/>
              <w:overflowPunct/>
              <w:topLinePunct w:val="0"/>
              <w:autoSpaceDE/>
              <w:autoSpaceDN/>
              <w:bidi w:val="0"/>
              <w:adjustRightInd/>
              <w:snapToGrid/>
              <w:spacing w:line="240" w:lineRule="auto"/>
              <w:ind w:left="98" w:right="86" w:firstLine="46"/>
              <w:jc w:val="center"/>
              <w:textAlignment w:val="auto"/>
            </w:pPr>
            <w:r>
              <w:rPr>
                <w:spacing w:val="7"/>
              </w:rPr>
              <w:t>三级/</w:t>
            </w:r>
            <w:r>
              <w:t xml:space="preserve">  </w:t>
            </w:r>
            <w:r>
              <w:rPr>
                <w:spacing w:val="6"/>
              </w:rPr>
              <w:t>高级工</w:t>
            </w:r>
            <w:r>
              <w:rPr>
                <w:spacing w:val="1"/>
              </w:rPr>
              <w:t xml:space="preserve"> </w:t>
            </w:r>
            <w:r>
              <w:rPr>
                <w:spacing w:val="3"/>
              </w:rPr>
              <w:t>（%）</w:t>
            </w:r>
          </w:p>
        </w:tc>
        <w:tc>
          <w:tcPr>
            <w:tcW w:w="539" w:type="pct"/>
            <w:tcBorders>
              <w:top w:val="single" w:color="231F20" w:sz="6" w:space="0"/>
            </w:tcBorders>
            <w:vAlign w:val="center"/>
          </w:tcPr>
          <w:p w14:paraId="33B3AE61">
            <w:pPr>
              <w:pStyle w:val="18"/>
              <w:keepNext w:val="0"/>
              <w:keepLines w:val="0"/>
              <w:pageBreakBefore w:val="0"/>
              <w:kinsoku/>
              <w:wordWrap/>
              <w:overflowPunct/>
              <w:topLinePunct w:val="0"/>
              <w:autoSpaceDE/>
              <w:autoSpaceDN/>
              <w:bidi w:val="0"/>
              <w:adjustRightInd/>
              <w:snapToGrid/>
              <w:spacing w:line="240" w:lineRule="auto"/>
              <w:ind w:left="91" w:right="95" w:firstLine="29"/>
              <w:jc w:val="center"/>
              <w:textAlignment w:val="auto"/>
            </w:pPr>
            <w:r>
              <w:rPr>
                <w:spacing w:val="8"/>
              </w:rPr>
              <w:t>二级/</w:t>
            </w:r>
            <w:r>
              <w:t xml:space="preserve"> </w:t>
            </w:r>
            <w:r>
              <w:rPr>
                <w:spacing w:val="5"/>
                <w:w w:val="122"/>
              </w:rPr>
              <w:t>技师</w:t>
            </w:r>
            <w:r>
              <w:t xml:space="preserve">  </w:t>
            </w:r>
            <w:r>
              <w:rPr>
                <w:spacing w:val="-4"/>
              </w:rPr>
              <w:t>（%）</w:t>
            </w:r>
          </w:p>
        </w:tc>
        <w:tc>
          <w:tcPr>
            <w:tcW w:w="701" w:type="pct"/>
            <w:tcBorders>
              <w:top w:val="single" w:color="231F20" w:sz="6" w:space="0"/>
              <w:right w:val="single" w:color="231F20" w:sz="6" w:space="0"/>
            </w:tcBorders>
            <w:vAlign w:val="center"/>
          </w:tcPr>
          <w:p w14:paraId="1CD7793A">
            <w:pPr>
              <w:pStyle w:val="18"/>
              <w:keepNext w:val="0"/>
              <w:keepLines w:val="0"/>
              <w:pageBreakBefore w:val="0"/>
              <w:kinsoku/>
              <w:wordWrap/>
              <w:overflowPunct/>
              <w:topLinePunct w:val="0"/>
              <w:autoSpaceDE/>
              <w:autoSpaceDN/>
              <w:bidi w:val="0"/>
              <w:adjustRightInd/>
              <w:snapToGrid/>
              <w:spacing w:line="240" w:lineRule="auto"/>
              <w:ind w:left="217"/>
              <w:jc w:val="center"/>
              <w:textAlignment w:val="auto"/>
            </w:pPr>
            <w:r>
              <w:rPr>
                <w:spacing w:val="8"/>
              </w:rPr>
              <w:t>一级/</w:t>
            </w:r>
          </w:p>
          <w:p w14:paraId="106FCDF2">
            <w:pPr>
              <w:pStyle w:val="18"/>
              <w:keepNext w:val="0"/>
              <w:keepLines w:val="0"/>
              <w:pageBreakBefore w:val="0"/>
              <w:kinsoku/>
              <w:wordWrap/>
              <w:overflowPunct/>
              <w:topLinePunct w:val="0"/>
              <w:autoSpaceDE/>
              <w:autoSpaceDN/>
              <w:bidi w:val="0"/>
              <w:adjustRightInd/>
              <w:snapToGrid/>
              <w:spacing w:line="240" w:lineRule="auto"/>
              <w:ind w:left="84"/>
              <w:jc w:val="center"/>
              <w:textAlignment w:val="auto"/>
            </w:pPr>
            <w:r>
              <w:rPr>
                <w:spacing w:val="7"/>
              </w:rPr>
              <w:t>高级技师</w:t>
            </w:r>
          </w:p>
          <w:p w14:paraId="334E36F3">
            <w:pPr>
              <w:pStyle w:val="18"/>
              <w:keepNext w:val="0"/>
              <w:keepLines w:val="0"/>
              <w:pageBreakBefore w:val="0"/>
              <w:kinsoku/>
              <w:wordWrap/>
              <w:overflowPunct/>
              <w:topLinePunct w:val="0"/>
              <w:autoSpaceDE/>
              <w:autoSpaceDN/>
              <w:bidi w:val="0"/>
              <w:adjustRightInd/>
              <w:snapToGrid/>
              <w:spacing w:line="240" w:lineRule="auto"/>
              <w:ind w:left="188"/>
              <w:jc w:val="center"/>
              <w:textAlignment w:val="auto"/>
            </w:pPr>
            <w:r>
              <w:rPr>
                <w:spacing w:val="-2"/>
              </w:rPr>
              <w:t>（%）</w:t>
            </w:r>
          </w:p>
        </w:tc>
      </w:tr>
      <w:tr w14:paraId="23F48C7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restart"/>
            <w:tcBorders>
              <w:left w:val="single" w:color="231F20" w:sz="6" w:space="0"/>
              <w:bottom w:val="nil"/>
            </w:tcBorders>
            <w:vAlign w:val="center"/>
          </w:tcPr>
          <w:p w14:paraId="6EE3718B">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rPr>
                <w:spacing w:val="6"/>
              </w:rPr>
            </w:pPr>
            <w:r>
              <w:rPr>
                <w:spacing w:val="6"/>
              </w:rPr>
              <w:t>技能</w:t>
            </w:r>
          </w:p>
          <w:p w14:paraId="29A44CE5">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要求</w:t>
            </w:r>
          </w:p>
        </w:tc>
        <w:tc>
          <w:tcPr>
            <w:tcW w:w="1590" w:type="pct"/>
            <w:vAlign w:val="center"/>
          </w:tcPr>
          <w:p w14:paraId="305D4F30">
            <w:pPr>
              <w:pStyle w:val="18"/>
              <w:keepNext w:val="0"/>
              <w:keepLines w:val="0"/>
              <w:pageBreakBefore w:val="0"/>
              <w:kinsoku/>
              <w:wordWrap/>
              <w:overflowPunct/>
              <w:topLinePunct w:val="0"/>
              <w:autoSpaceDE/>
              <w:autoSpaceDN/>
              <w:bidi w:val="0"/>
              <w:adjustRightInd/>
              <w:snapToGrid/>
              <w:spacing w:line="240" w:lineRule="auto"/>
              <w:ind w:left="194"/>
              <w:jc w:val="center"/>
              <w:textAlignment w:val="auto"/>
            </w:pPr>
            <w:r>
              <w:rPr>
                <w:spacing w:val="7"/>
              </w:rPr>
              <w:t>电器安装和线路敷设</w:t>
            </w:r>
          </w:p>
        </w:tc>
        <w:tc>
          <w:tcPr>
            <w:tcW w:w="577" w:type="pct"/>
            <w:vAlign w:val="center"/>
          </w:tcPr>
          <w:p w14:paraId="74F19F2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40</w:t>
            </w:r>
          </w:p>
        </w:tc>
        <w:tc>
          <w:tcPr>
            <w:tcW w:w="577" w:type="pct"/>
            <w:vAlign w:val="center"/>
          </w:tcPr>
          <w:p w14:paraId="45988A7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1A83C5B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39" w:type="pct"/>
            <w:vAlign w:val="center"/>
          </w:tcPr>
          <w:p w14:paraId="0174CB8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4971CAC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03F7603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644A6433">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DBA4541">
            <w:pPr>
              <w:pStyle w:val="18"/>
              <w:keepNext w:val="0"/>
              <w:keepLines w:val="0"/>
              <w:pageBreakBefore w:val="0"/>
              <w:kinsoku/>
              <w:wordWrap/>
              <w:overflowPunct/>
              <w:topLinePunct w:val="0"/>
              <w:autoSpaceDE/>
              <w:autoSpaceDN/>
              <w:bidi w:val="0"/>
              <w:adjustRightInd/>
              <w:snapToGrid/>
              <w:spacing w:line="240" w:lineRule="auto"/>
              <w:ind w:left="87"/>
              <w:jc w:val="center"/>
              <w:textAlignment w:val="auto"/>
            </w:pPr>
            <w:r>
              <w:rPr>
                <w:spacing w:val="9"/>
              </w:rPr>
              <w:t>继电控制电路装调维修</w:t>
            </w:r>
          </w:p>
        </w:tc>
        <w:tc>
          <w:tcPr>
            <w:tcW w:w="577" w:type="pct"/>
            <w:vAlign w:val="center"/>
          </w:tcPr>
          <w:p w14:paraId="5056B92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40</w:t>
            </w:r>
          </w:p>
        </w:tc>
        <w:tc>
          <w:tcPr>
            <w:tcW w:w="577" w:type="pct"/>
            <w:vAlign w:val="center"/>
          </w:tcPr>
          <w:p w14:paraId="2CEDFEC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77" w:type="pct"/>
            <w:vAlign w:val="center"/>
          </w:tcPr>
          <w:p w14:paraId="359494A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39" w:type="pct"/>
            <w:vAlign w:val="center"/>
          </w:tcPr>
          <w:p w14:paraId="78DA53B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15A4182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3396547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6" w:hRule="atLeast"/>
        </w:trPr>
        <w:tc>
          <w:tcPr>
            <w:tcW w:w="437" w:type="pct"/>
            <w:vMerge w:val="continue"/>
            <w:tcBorders>
              <w:top w:val="nil"/>
              <w:left w:val="single" w:color="231F20" w:sz="6" w:space="0"/>
              <w:bottom w:val="nil"/>
            </w:tcBorders>
            <w:vAlign w:val="top"/>
          </w:tcPr>
          <w:p w14:paraId="52970DD7">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3A619A65">
            <w:pPr>
              <w:pStyle w:val="18"/>
              <w:keepNext w:val="0"/>
              <w:keepLines w:val="0"/>
              <w:pageBreakBefore w:val="0"/>
              <w:kinsoku/>
              <w:wordWrap/>
              <w:overflowPunct/>
              <w:topLinePunct w:val="0"/>
              <w:autoSpaceDE/>
              <w:autoSpaceDN/>
              <w:bidi w:val="0"/>
              <w:adjustRightInd/>
              <w:snapToGrid/>
              <w:spacing w:line="240" w:lineRule="auto"/>
              <w:ind w:right="251" w:firstLine="182" w:firstLineChars="100"/>
              <w:jc w:val="center"/>
              <w:textAlignment w:val="auto"/>
            </w:pPr>
            <w:r>
              <w:rPr>
                <w:spacing w:val="6"/>
              </w:rPr>
              <w:t>电气设备（装置）</w:t>
            </w:r>
            <w:r>
              <w:rPr>
                <w:spacing w:val="1"/>
              </w:rPr>
              <w:t xml:space="preserve"> </w:t>
            </w:r>
            <w:r>
              <w:rPr>
                <w:spacing w:val="8"/>
              </w:rPr>
              <w:t>装调维修</w:t>
            </w:r>
          </w:p>
        </w:tc>
        <w:tc>
          <w:tcPr>
            <w:tcW w:w="577" w:type="pct"/>
            <w:vAlign w:val="center"/>
          </w:tcPr>
          <w:p w14:paraId="75B8A80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40F91F6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25</w:t>
            </w:r>
          </w:p>
        </w:tc>
        <w:tc>
          <w:tcPr>
            <w:tcW w:w="577" w:type="pct"/>
            <w:vAlign w:val="center"/>
          </w:tcPr>
          <w:p w14:paraId="46965C2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39" w:type="pct"/>
            <w:vAlign w:val="center"/>
          </w:tcPr>
          <w:p w14:paraId="28EBC48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25</w:t>
            </w:r>
          </w:p>
        </w:tc>
        <w:tc>
          <w:tcPr>
            <w:tcW w:w="701" w:type="pct"/>
            <w:tcBorders>
              <w:right w:val="single" w:color="231F20" w:sz="6" w:space="0"/>
            </w:tcBorders>
            <w:vAlign w:val="center"/>
          </w:tcPr>
          <w:p w14:paraId="67A9FCF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45</w:t>
            </w:r>
          </w:p>
        </w:tc>
      </w:tr>
      <w:tr w14:paraId="29F41AC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089E98A5">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E28D528">
            <w:pPr>
              <w:pStyle w:val="18"/>
              <w:keepNext w:val="0"/>
              <w:keepLines w:val="0"/>
              <w:pageBreakBefore w:val="0"/>
              <w:kinsoku/>
              <w:wordWrap/>
              <w:overflowPunct/>
              <w:topLinePunct w:val="0"/>
              <w:autoSpaceDE/>
              <w:autoSpaceDN/>
              <w:bidi w:val="0"/>
              <w:adjustRightInd/>
              <w:snapToGrid/>
              <w:spacing w:line="240" w:lineRule="auto"/>
              <w:ind w:left="120"/>
              <w:jc w:val="center"/>
              <w:textAlignment w:val="auto"/>
            </w:pPr>
            <w:r>
              <w:rPr>
                <w:spacing w:val="6"/>
              </w:rPr>
              <w:t>自动控制电路装调维修</w:t>
            </w:r>
          </w:p>
        </w:tc>
        <w:tc>
          <w:tcPr>
            <w:tcW w:w="577" w:type="pct"/>
            <w:vAlign w:val="center"/>
          </w:tcPr>
          <w:p w14:paraId="345251A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110CF63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77" w:type="pct"/>
            <w:vAlign w:val="center"/>
          </w:tcPr>
          <w:p w14:paraId="3E47E14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539" w:type="pct"/>
            <w:vAlign w:val="center"/>
          </w:tcPr>
          <w:p w14:paraId="4AE3F6A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701" w:type="pct"/>
            <w:tcBorders>
              <w:right w:val="single" w:color="231F20" w:sz="6" w:space="0"/>
            </w:tcBorders>
            <w:vAlign w:val="center"/>
          </w:tcPr>
          <w:p w14:paraId="280036E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74B22F87">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41" w:hRule="atLeast"/>
        </w:trPr>
        <w:tc>
          <w:tcPr>
            <w:tcW w:w="437" w:type="pct"/>
            <w:vMerge w:val="continue"/>
            <w:tcBorders>
              <w:top w:val="nil"/>
              <w:left w:val="single" w:color="231F20" w:sz="6" w:space="0"/>
              <w:bottom w:val="nil"/>
            </w:tcBorders>
            <w:vAlign w:val="top"/>
          </w:tcPr>
          <w:p w14:paraId="01B3F2B4">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15D29480">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基本电子电路装调维修</w:t>
            </w:r>
          </w:p>
        </w:tc>
        <w:tc>
          <w:tcPr>
            <w:tcW w:w="577" w:type="pct"/>
            <w:vAlign w:val="center"/>
          </w:tcPr>
          <w:p w14:paraId="7205DFF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577" w:type="pct"/>
            <w:vAlign w:val="center"/>
          </w:tcPr>
          <w:p w14:paraId="77C37F1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77" w:type="pct"/>
            <w:vAlign w:val="center"/>
          </w:tcPr>
          <w:p w14:paraId="12C276AD">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39" w:type="pct"/>
            <w:vAlign w:val="center"/>
          </w:tcPr>
          <w:p w14:paraId="5F31DDDD">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6D80DF4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0D4B2EF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52F71516">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69B01798">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应用电子电路调试维修</w:t>
            </w:r>
          </w:p>
        </w:tc>
        <w:tc>
          <w:tcPr>
            <w:tcW w:w="577" w:type="pct"/>
            <w:vAlign w:val="center"/>
          </w:tcPr>
          <w:p w14:paraId="1411155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33AB667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554F051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39" w:type="pct"/>
            <w:vAlign w:val="center"/>
          </w:tcPr>
          <w:p w14:paraId="27D971F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701" w:type="pct"/>
            <w:tcBorders>
              <w:right w:val="single" w:color="231F20" w:sz="6" w:space="0"/>
            </w:tcBorders>
            <w:vAlign w:val="center"/>
          </w:tcPr>
          <w:p w14:paraId="010BB03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3BED82F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8" w:hRule="atLeast"/>
        </w:trPr>
        <w:tc>
          <w:tcPr>
            <w:tcW w:w="437" w:type="pct"/>
            <w:vMerge w:val="continue"/>
            <w:tcBorders>
              <w:top w:val="nil"/>
              <w:left w:val="single" w:color="231F20" w:sz="6" w:space="0"/>
              <w:bottom w:val="nil"/>
            </w:tcBorders>
            <w:vAlign w:val="top"/>
          </w:tcPr>
          <w:p w14:paraId="6145B19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7A50147B">
            <w:pPr>
              <w:pStyle w:val="18"/>
              <w:keepNext w:val="0"/>
              <w:keepLines w:val="0"/>
              <w:pageBreakBefore w:val="0"/>
              <w:kinsoku/>
              <w:wordWrap/>
              <w:overflowPunct/>
              <w:topLinePunct w:val="0"/>
              <w:autoSpaceDE/>
              <w:autoSpaceDN/>
              <w:bidi w:val="0"/>
              <w:adjustRightInd/>
              <w:snapToGrid/>
              <w:spacing w:line="240" w:lineRule="auto"/>
              <w:ind w:right="361"/>
              <w:jc w:val="center"/>
              <w:textAlignment w:val="auto"/>
            </w:pPr>
            <w:r>
              <w:rPr>
                <w:spacing w:val="9"/>
              </w:rPr>
              <w:t>交直流传动系统</w:t>
            </w:r>
            <w:r>
              <w:rPr>
                <w:spacing w:val="8"/>
              </w:rPr>
              <w:t>装调维修</w:t>
            </w:r>
          </w:p>
        </w:tc>
        <w:tc>
          <w:tcPr>
            <w:tcW w:w="577" w:type="pct"/>
            <w:vAlign w:val="center"/>
          </w:tcPr>
          <w:p w14:paraId="65B41CA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577" w:type="pct"/>
            <w:vAlign w:val="center"/>
          </w:tcPr>
          <w:p w14:paraId="46CF02E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577" w:type="pct"/>
            <w:vAlign w:val="center"/>
          </w:tcPr>
          <w:p w14:paraId="61DE0A3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20</w:t>
            </w:r>
          </w:p>
        </w:tc>
        <w:tc>
          <w:tcPr>
            <w:tcW w:w="539" w:type="pct"/>
            <w:vAlign w:val="center"/>
          </w:tcPr>
          <w:p w14:paraId="45AB153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701" w:type="pct"/>
            <w:tcBorders>
              <w:right w:val="single" w:color="231F20" w:sz="6" w:space="0"/>
            </w:tcBorders>
            <w:vAlign w:val="center"/>
          </w:tcPr>
          <w:p w14:paraId="171D676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r>
      <w:tr w14:paraId="08876A4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7" w:type="pct"/>
            <w:vMerge w:val="continue"/>
            <w:tcBorders>
              <w:top w:val="nil"/>
              <w:left w:val="single" w:color="231F20" w:sz="6" w:space="0"/>
              <w:bottom w:val="nil"/>
            </w:tcBorders>
            <w:vAlign w:val="top"/>
          </w:tcPr>
          <w:p w14:paraId="0249C2E1">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5B11D385">
            <w:pPr>
              <w:pStyle w:val="18"/>
              <w:keepNext w:val="0"/>
              <w:keepLines w:val="0"/>
              <w:pageBreakBefore w:val="0"/>
              <w:kinsoku/>
              <w:wordWrap/>
              <w:overflowPunct/>
              <w:topLinePunct w:val="0"/>
              <w:autoSpaceDE/>
              <w:autoSpaceDN/>
              <w:bidi w:val="0"/>
              <w:adjustRightInd/>
              <w:snapToGrid/>
              <w:spacing w:line="240" w:lineRule="auto"/>
              <w:ind w:right="271" w:firstLine="188" w:firstLineChars="100"/>
              <w:jc w:val="center"/>
              <w:textAlignment w:val="auto"/>
            </w:pPr>
            <w:r>
              <w:rPr>
                <w:spacing w:val="9"/>
              </w:rPr>
              <w:t>交直流传动及伺服</w:t>
            </w:r>
            <w:r>
              <w:rPr>
                <w:spacing w:val="8"/>
              </w:rPr>
              <w:t>系统调试维修</w:t>
            </w:r>
          </w:p>
        </w:tc>
        <w:tc>
          <w:tcPr>
            <w:tcW w:w="577" w:type="pct"/>
            <w:vAlign w:val="center"/>
          </w:tcPr>
          <w:p w14:paraId="01585306">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285870CF">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6A33AE6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57FA6CE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30</w:t>
            </w:r>
          </w:p>
        </w:tc>
        <w:tc>
          <w:tcPr>
            <w:tcW w:w="701" w:type="pct"/>
            <w:tcBorders>
              <w:right w:val="single" w:color="231F20" w:sz="6" w:space="0"/>
            </w:tcBorders>
            <w:vAlign w:val="center"/>
          </w:tcPr>
          <w:p w14:paraId="5F4E266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r>
      <w:tr w14:paraId="0BB3328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25" w:hRule="atLeast"/>
        </w:trPr>
        <w:tc>
          <w:tcPr>
            <w:tcW w:w="437" w:type="pct"/>
            <w:vMerge w:val="continue"/>
            <w:tcBorders>
              <w:top w:val="nil"/>
              <w:left w:val="single" w:color="231F20" w:sz="6" w:space="0"/>
              <w:bottom w:val="nil"/>
            </w:tcBorders>
            <w:vAlign w:val="top"/>
          </w:tcPr>
          <w:p w14:paraId="5257E329">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1E36215">
            <w:pPr>
              <w:pStyle w:val="18"/>
              <w:keepNext w:val="0"/>
              <w:keepLines w:val="0"/>
              <w:pageBreakBefore w:val="0"/>
              <w:kinsoku/>
              <w:wordWrap/>
              <w:overflowPunct/>
              <w:topLinePunct w:val="0"/>
              <w:autoSpaceDE/>
              <w:autoSpaceDN/>
              <w:bidi w:val="0"/>
              <w:adjustRightInd/>
              <w:snapToGrid/>
              <w:spacing w:line="240" w:lineRule="auto"/>
              <w:ind w:left="627" w:right="271" w:hanging="344"/>
              <w:jc w:val="center"/>
              <w:textAlignment w:val="auto"/>
            </w:pPr>
            <w:r>
              <w:rPr>
                <w:spacing w:val="7"/>
              </w:rPr>
              <w:t>电气自动控制系统</w:t>
            </w:r>
            <w:r>
              <w:rPr>
                <w:spacing w:val="8"/>
              </w:rPr>
              <w:t>调试维修</w:t>
            </w:r>
          </w:p>
        </w:tc>
        <w:tc>
          <w:tcPr>
            <w:tcW w:w="577" w:type="pct"/>
            <w:vAlign w:val="center"/>
          </w:tcPr>
          <w:p w14:paraId="7C5E86A7">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BE5D459">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F6D16C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68B5EC6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701" w:type="pct"/>
            <w:tcBorders>
              <w:right w:val="single" w:color="231F20" w:sz="6" w:space="0"/>
            </w:tcBorders>
            <w:vAlign w:val="center"/>
          </w:tcPr>
          <w:p w14:paraId="2085629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40</w:t>
            </w:r>
          </w:p>
        </w:tc>
      </w:tr>
      <w:tr w14:paraId="2EE982F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tcBorders>
            <w:vAlign w:val="top"/>
          </w:tcPr>
          <w:p w14:paraId="0A371FF2">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17D16DC8">
            <w:pPr>
              <w:pStyle w:val="18"/>
              <w:keepNext w:val="0"/>
              <w:keepLines w:val="0"/>
              <w:pageBreakBefore w:val="0"/>
              <w:kinsoku/>
              <w:wordWrap/>
              <w:overflowPunct/>
              <w:topLinePunct w:val="0"/>
              <w:autoSpaceDE/>
              <w:autoSpaceDN/>
              <w:bidi w:val="0"/>
              <w:adjustRightInd/>
              <w:snapToGrid/>
              <w:spacing w:line="240" w:lineRule="auto"/>
              <w:ind w:left="360"/>
              <w:jc w:val="center"/>
              <w:textAlignment w:val="auto"/>
            </w:pPr>
            <w:r>
              <w:rPr>
                <w:spacing w:val="8"/>
              </w:rPr>
              <w:t>培训与技术管理</w:t>
            </w:r>
          </w:p>
        </w:tc>
        <w:tc>
          <w:tcPr>
            <w:tcW w:w="577" w:type="pct"/>
            <w:vAlign w:val="center"/>
          </w:tcPr>
          <w:p w14:paraId="433B6BF3">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7A1AD61B">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7D711C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21CE904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w:t>
            </w:r>
          </w:p>
        </w:tc>
        <w:tc>
          <w:tcPr>
            <w:tcW w:w="701" w:type="pct"/>
            <w:tcBorders>
              <w:right w:val="single" w:color="231F20" w:sz="6" w:space="0"/>
            </w:tcBorders>
            <w:vAlign w:val="center"/>
          </w:tcPr>
          <w:p w14:paraId="3CAD719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15</w:t>
            </w:r>
          </w:p>
        </w:tc>
      </w:tr>
      <w:tr w14:paraId="5235A4B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2" w:hRule="atLeast"/>
        </w:trPr>
        <w:tc>
          <w:tcPr>
            <w:tcW w:w="2028" w:type="pct"/>
            <w:gridSpan w:val="2"/>
            <w:tcBorders>
              <w:left w:val="single" w:color="231F20" w:sz="6" w:space="0"/>
              <w:bottom w:val="single" w:color="231F20" w:sz="6" w:space="0"/>
            </w:tcBorders>
            <w:vAlign w:val="center"/>
          </w:tcPr>
          <w:p w14:paraId="6F451A13">
            <w:pPr>
              <w:pStyle w:val="18"/>
              <w:keepNext w:val="0"/>
              <w:keepLines w:val="0"/>
              <w:pageBreakBefore w:val="0"/>
              <w:kinsoku/>
              <w:wordWrap/>
              <w:overflowPunct/>
              <w:topLinePunct w:val="0"/>
              <w:autoSpaceDE/>
              <w:autoSpaceDN/>
              <w:bidi w:val="0"/>
              <w:adjustRightInd/>
              <w:snapToGrid/>
              <w:spacing w:line="240" w:lineRule="auto"/>
              <w:ind w:left="1079"/>
              <w:jc w:val="center"/>
              <w:textAlignment w:val="auto"/>
            </w:pPr>
            <w:r>
              <w:rPr>
                <w:spacing w:val="7"/>
              </w:rPr>
              <w:t>合计</w:t>
            </w:r>
          </w:p>
        </w:tc>
        <w:tc>
          <w:tcPr>
            <w:tcW w:w="577" w:type="pct"/>
            <w:tcBorders>
              <w:bottom w:val="single" w:color="231F20" w:sz="6" w:space="0"/>
            </w:tcBorders>
            <w:vAlign w:val="center"/>
          </w:tcPr>
          <w:p w14:paraId="677B38B5">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77" w:type="pct"/>
            <w:tcBorders>
              <w:bottom w:val="single" w:color="231F20" w:sz="6" w:space="0"/>
            </w:tcBorders>
            <w:vAlign w:val="center"/>
          </w:tcPr>
          <w:p w14:paraId="686FD764">
            <w:pPr>
              <w:pStyle w:val="18"/>
              <w:keepNext w:val="0"/>
              <w:keepLines w:val="0"/>
              <w:pageBreakBefore w:val="0"/>
              <w:kinsoku/>
              <w:wordWrap/>
              <w:overflowPunct/>
              <w:topLinePunct w:val="0"/>
              <w:autoSpaceDE/>
              <w:autoSpaceDN/>
              <w:bidi w:val="0"/>
              <w:adjustRightInd/>
              <w:snapToGrid/>
              <w:spacing w:line="240" w:lineRule="auto"/>
              <w:ind w:left="0" w:firstLine="340" w:firstLineChars="2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77" w:type="pct"/>
            <w:tcBorders>
              <w:bottom w:val="single" w:color="231F20" w:sz="6" w:space="0"/>
            </w:tcBorders>
            <w:vAlign w:val="center"/>
          </w:tcPr>
          <w:p w14:paraId="361DB0EF">
            <w:pPr>
              <w:pStyle w:val="18"/>
              <w:keepNext w:val="0"/>
              <w:keepLines w:val="0"/>
              <w:pageBreakBefore w:val="0"/>
              <w:kinsoku/>
              <w:wordWrap/>
              <w:overflowPunct/>
              <w:topLinePunct w:val="0"/>
              <w:autoSpaceDE/>
              <w:autoSpaceDN/>
              <w:bidi w:val="0"/>
              <w:adjustRightInd/>
              <w:snapToGrid/>
              <w:spacing w:line="240" w:lineRule="auto"/>
              <w:ind w:left="0" w:firstLine="340" w:firstLineChars="2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39" w:type="pct"/>
            <w:tcBorders>
              <w:bottom w:val="single" w:color="231F20" w:sz="6" w:space="0"/>
            </w:tcBorders>
            <w:vAlign w:val="center"/>
          </w:tcPr>
          <w:p w14:paraId="0D9B1F2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701" w:type="pct"/>
            <w:tcBorders>
              <w:bottom w:val="single" w:color="231F20" w:sz="6" w:space="0"/>
              <w:right w:val="single" w:color="231F20" w:sz="6" w:space="0"/>
            </w:tcBorders>
            <w:vAlign w:val="center"/>
          </w:tcPr>
          <w:p w14:paraId="7ABB75B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r>
    </w:tbl>
    <w:p w14:paraId="6AE658BD">
      <w:pPr>
        <w:pStyle w:val="4"/>
      </w:pPr>
    </w:p>
    <w:sectPr>
      <w:footerReference r:id="rId6" w:type="default"/>
      <w:footerReference r:id="rId7" w:type="even"/>
      <w:pgSz w:w="11906" w:h="16838"/>
      <w:pgMar w:top="680" w:right="1020" w:bottom="1440" w:left="1134"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FangSong">
    <w:altName w:val="方正仿宋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29E1">
    <w:pPr>
      <w:pStyle w:val="5"/>
    </w:pPr>
  </w:p>
  <w:p w14:paraId="6B2B6CE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7FF2">
    <w:pPr>
      <w:spacing w:line="189" w:lineRule="exact"/>
      <w:ind w:left="5979"/>
      <w:rPr>
        <w:rFonts w:ascii="微软雅黑" w:hAnsi="微软雅黑" w:eastAsia="微软雅黑" w:cs="微软雅黑"/>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DEF5">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4BE5">
    <w:pPr>
      <w:widowControl/>
      <w:kinsoku w:val="0"/>
      <w:autoSpaceDE w:val="0"/>
      <w:autoSpaceDN w:val="0"/>
      <w:adjustRightInd w:val="0"/>
      <w:spacing w:before="73" w:line="183" w:lineRule="auto"/>
      <w:jc w:val="left"/>
      <w:textAlignment w:val="baseline"/>
      <w:rPr>
        <w:rFonts w:hint="default" w:ascii="黑体" w:hAnsi="黑体" w:eastAsia="黑体" w:cs="黑体"/>
        <w:snapToGrid w:val="0"/>
        <w:color w:val="000000"/>
        <w:spacing w:val="7"/>
        <w:kern w:val="0"/>
        <w:sz w:val="17"/>
        <w:szCs w:val="17"/>
        <w:lang w:val="en-US" w:eastAsia="en-US"/>
      </w:rPr>
    </w:pPr>
    <w:r>
      <w:rPr>
        <w:rFonts w:hint="default" w:ascii="黑体" w:hAnsi="黑体" w:eastAsia="黑体" w:cs="黑体"/>
        <w:snapToGrid w:val="0"/>
        <w:color w:val="000000"/>
        <w:spacing w:val="7"/>
        <w:kern w:val="0"/>
        <w:sz w:val="17"/>
        <w:szCs w:val="17"/>
        <w:lang w:eastAsia="en-US"/>
      </w:rPr>
      <w:t>职业编码：6-31-0</w:t>
    </w:r>
    <w:r>
      <w:rPr>
        <w:rFonts w:hint="default" w:ascii="黑体" w:hAnsi="黑体" w:eastAsia="黑体" w:cs="黑体"/>
        <w:snapToGrid w:val="0"/>
        <w:color w:val="000000"/>
        <w:spacing w:val="7"/>
        <w:kern w:val="0"/>
        <w:sz w:val="17"/>
        <w:szCs w:val="17"/>
        <w:lang w:val="en-US" w:eastAsia="en-US"/>
      </w:rPr>
      <w:t>1</w:t>
    </w:r>
    <w:r>
      <w:rPr>
        <w:rFonts w:hint="default" w:ascii="黑体" w:hAnsi="黑体" w:eastAsia="黑体" w:cs="黑体"/>
        <w:snapToGrid w:val="0"/>
        <w:color w:val="000000"/>
        <w:spacing w:val="7"/>
        <w:kern w:val="0"/>
        <w:sz w:val="17"/>
        <w:szCs w:val="17"/>
        <w:lang w:eastAsia="en-US"/>
      </w:rPr>
      <w:t>-0</w:t>
    </w:r>
    <w:r>
      <w:rPr>
        <w:rFonts w:hint="default" w:ascii="黑体" w:hAnsi="黑体" w:eastAsia="黑体" w:cs="黑体"/>
        <w:snapToGrid w:val="0"/>
        <w:color w:val="000000"/>
        <w:spacing w:val="7"/>
        <w:kern w:val="0"/>
        <w:sz w:val="17"/>
        <w:szCs w:val="17"/>
        <w:lang w:val="en-US" w:eastAsia="en-US"/>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39E1">
    <w:pPr>
      <w:widowControl/>
      <w:kinsoku w:val="0"/>
      <w:autoSpaceDE w:val="0"/>
      <w:autoSpaceDN w:val="0"/>
      <w:adjustRightIn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r>
      <w:rPr>
        <w:rFonts w:hint="default" w:ascii="黑体" w:hAnsi="黑体" w:eastAsia="黑体" w:cs="黑体"/>
        <w:snapToGrid w:val="0"/>
        <w:color w:val="000000"/>
        <w:spacing w:val="7"/>
        <w:kern w:val="0"/>
        <w:sz w:val="17"/>
        <w:szCs w:val="17"/>
        <w:lang w:eastAsia="en-US"/>
      </w:rPr>
      <w:t>职业编码：6-31-0</w:t>
    </w:r>
    <w:r>
      <w:rPr>
        <w:rFonts w:hint="default" w:ascii="黑体" w:hAnsi="黑体" w:eastAsia="黑体" w:cs="黑体"/>
        <w:snapToGrid w:val="0"/>
        <w:color w:val="000000"/>
        <w:spacing w:val="7"/>
        <w:kern w:val="0"/>
        <w:sz w:val="17"/>
        <w:szCs w:val="17"/>
        <w:lang w:val="en-US" w:eastAsia="en-US"/>
      </w:rPr>
      <w:t>1</w:t>
    </w:r>
    <w:r>
      <w:rPr>
        <w:rFonts w:hint="default" w:ascii="黑体" w:hAnsi="黑体" w:eastAsia="黑体" w:cs="黑体"/>
        <w:snapToGrid w:val="0"/>
        <w:color w:val="000000"/>
        <w:spacing w:val="7"/>
        <w:kern w:val="0"/>
        <w:sz w:val="17"/>
        <w:szCs w:val="17"/>
        <w:lang w:eastAsia="en-US"/>
      </w:rPr>
      <w:t>-0</w:t>
    </w:r>
    <w:r>
      <w:rPr>
        <w:rFonts w:hint="default" w:ascii="黑体" w:hAnsi="黑体" w:eastAsia="黑体" w:cs="黑体"/>
        <w:snapToGrid w:val="0"/>
        <w:color w:val="000000"/>
        <w:spacing w:val="7"/>
        <w:kern w:val="0"/>
        <w:sz w:val="17"/>
        <w:szCs w:val="17"/>
        <w:lang w:val="en-US" w:eastAsia="en-US"/>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6B622"/>
    <w:multiLevelType w:val="multilevel"/>
    <w:tmpl w:val="B476B62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F25CEF01"/>
    <w:multiLevelType w:val="singleLevel"/>
    <w:tmpl w:val="F25CEF01"/>
    <w:lvl w:ilvl="0" w:tentative="0">
      <w:start w:val="1"/>
      <w:numFmt w:val="decimal"/>
      <w:suff w:val="nothing"/>
      <w:lvlText w:val="（%1）"/>
      <w:lvlJc w:val="left"/>
    </w:lvl>
  </w:abstractNum>
  <w:abstractNum w:abstractNumId="2">
    <w:nsid w:val="7C2A76E4"/>
    <w:multiLevelType w:val="multilevel"/>
    <w:tmpl w:val="7C2A76E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ZjhjYWFhMGIxOGNkZGZhOGZhOWNlNzRjYTljMDQifQ=="/>
  </w:docVars>
  <w:rsids>
    <w:rsidRoot w:val="00753CE2"/>
    <w:rsid w:val="00041F75"/>
    <w:rsid w:val="00094789"/>
    <w:rsid w:val="000B2955"/>
    <w:rsid w:val="000B524A"/>
    <w:rsid w:val="000B52A4"/>
    <w:rsid w:val="000C534B"/>
    <w:rsid w:val="000D696C"/>
    <w:rsid w:val="000F1E58"/>
    <w:rsid w:val="00106A50"/>
    <w:rsid w:val="00131F57"/>
    <w:rsid w:val="00165112"/>
    <w:rsid w:val="001A31EB"/>
    <w:rsid w:val="001B5155"/>
    <w:rsid w:val="001B5E41"/>
    <w:rsid w:val="00220C24"/>
    <w:rsid w:val="00221016"/>
    <w:rsid w:val="00222A19"/>
    <w:rsid w:val="002245F5"/>
    <w:rsid w:val="00240CA4"/>
    <w:rsid w:val="00300B12"/>
    <w:rsid w:val="00306C8C"/>
    <w:rsid w:val="00332C50"/>
    <w:rsid w:val="003420F2"/>
    <w:rsid w:val="00361052"/>
    <w:rsid w:val="00382CCF"/>
    <w:rsid w:val="00397C5D"/>
    <w:rsid w:val="003A4572"/>
    <w:rsid w:val="003A60E2"/>
    <w:rsid w:val="004447CA"/>
    <w:rsid w:val="004459E4"/>
    <w:rsid w:val="00457652"/>
    <w:rsid w:val="00497688"/>
    <w:rsid w:val="004B2F66"/>
    <w:rsid w:val="004B5BFA"/>
    <w:rsid w:val="004F0427"/>
    <w:rsid w:val="005240E1"/>
    <w:rsid w:val="00530F5F"/>
    <w:rsid w:val="005314D3"/>
    <w:rsid w:val="005512C3"/>
    <w:rsid w:val="005517D9"/>
    <w:rsid w:val="00551FAF"/>
    <w:rsid w:val="005521D7"/>
    <w:rsid w:val="00595359"/>
    <w:rsid w:val="005D7303"/>
    <w:rsid w:val="005F0FDC"/>
    <w:rsid w:val="006046F9"/>
    <w:rsid w:val="006A57D9"/>
    <w:rsid w:val="006F7B43"/>
    <w:rsid w:val="00752E1D"/>
    <w:rsid w:val="00753CE2"/>
    <w:rsid w:val="00763EE6"/>
    <w:rsid w:val="00780DE8"/>
    <w:rsid w:val="00785B5A"/>
    <w:rsid w:val="007B1364"/>
    <w:rsid w:val="007C65A7"/>
    <w:rsid w:val="007D7413"/>
    <w:rsid w:val="007F3D39"/>
    <w:rsid w:val="007F7B0E"/>
    <w:rsid w:val="00812259"/>
    <w:rsid w:val="00831ABB"/>
    <w:rsid w:val="008564C3"/>
    <w:rsid w:val="0089056A"/>
    <w:rsid w:val="00894B97"/>
    <w:rsid w:val="00895D41"/>
    <w:rsid w:val="008B4440"/>
    <w:rsid w:val="008E557C"/>
    <w:rsid w:val="008E56B4"/>
    <w:rsid w:val="00943824"/>
    <w:rsid w:val="009D2406"/>
    <w:rsid w:val="009E79B4"/>
    <w:rsid w:val="009F7A88"/>
    <w:rsid w:val="00A773D8"/>
    <w:rsid w:val="00AB184D"/>
    <w:rsid w:val="00B300D3"/>
    <w:rsid w:val="00B77268"/>
    <w:rsid w:val="00B829DB"/>
    <w:rsid w:val="00BB354C"/>
    <w:rsid w:val="00BC0618"/>
    <w:rsid w:val="00BD07A0"/>
    <w:rsid w:val="00BE261E"/>
    <w:rsid w:val="00BF55DA"/>
    <w:rsid w:val="00C064DB"/>
    <w:rsid w:val="00C2712C"/>
    <w:rsid w:val="00C35C84"/>
    <w:rsid w:val="00CB0932"/>
    <w:rsid w:val="00CD06DF"/>
    <w:rsid w:val="00D11257"/>
    <w:rsid w:val="00D660E9"/>
    <w:rsid w:val="00D67E7C"/>
    <w:rsid w:val="00D74E90"/>
    <w:rsid w:val="00D91139"/>
    <w:rsid w:val="00D95A47"/>
    <w:rsid w:val="00DC4F44"/>
    <w:rsid w:val="00DD275A"/>
    <w:rsid w:val="00E07C73"/>
    <w:rsid w:val="00E24D79"/>
    <w:rsid w:val="00E30E9D"/>
    <w:rsid w:val="00EA4825"/>
    <w:rsid w:val="00EB017C"/>
    <w:rsid w:val="00EE1373"/>
    <w:rsid w:val="00EF263C"/>
    <w:rsid w:val="00F103D9"/>
    <w:rsid w:val="00F470E2"/>
    <w:rsid w:val="00F849B8"/>
    <w:rsid w:val="00F91088"/>
    <w:rsid w:val="00FA20FD"/>
    <w:rsid w:val="00FB39C3"/>
    <w:rsid w:val="00FE406B"/>
    <w:rsid w:val="04567CE7"/>
    <w:rsid w:val="0B5325EB"/>
    <w:rsid w:val="0EF27BAE"/>
    <w:rsid w:val="0F2C6283"/>
    <w:rsid w:val="113373E5"/>
    <w:rsid w:val="127F2A2B"/>
    <w:rsid w:val="12A63C03"/>
    <w:rsid w:val="142E563F"/>
    <w:rsid w:val="17227071"/>
    <w:rsid w:val="1ACA7F59"/>
    <w:rsid w:val="1B1C55AC"/>
    <w:rsid w:val="1B506DE6"/>
    <w:rsid w:val="1B674147"/>
    <w:rsid w:val="1F1B770B"/>
    <w:rsid w:val="1F2C1918"/>
    <w:rsid w:val="1FFE77E3"/>
    <w:rsid w:val="210F1523"/>
    <w:rsid w:val="259A720A"/>
    <w:rsid w:val="286643EB"/>
    <w:rsid w:val="29EC3D95"/>
    <w:rsid w:val="2A5B4EE3"/>
    <w:rsid w:val="2AEE727A"/>
    <w:rsid w:val="2ED5342E"/>
    <w:rsid w:val="2FDFDA59"/>
    <w:rsid w:val="326B3530"/>
    <w:rsid w:val="36647961"/>
    <w:rsid w:val="3AC46961"/>
    <w:rsid w:val="3AEC7B72"/>
    <w:rsid w:val="3BB42B65"/>
    <w:rsid w:val="3E761888"/>
    <w:rsid w:val="4A5D9886"/>
    <w:rsid w:val="4F0B46F9"/>
    <w:rsid w:val="4F5FCC4F"/>
    <w:rsid w:val="4FBBBDD4"/>
    <w:rsid w:val="50AA2519"/>
    <w:rsid w:val="50FD5610"/>
    <w:rsid w:val="52F12681"/>
    <w:rsid w:val="54396D64"/>
    <w:rsid w:val="56DEFEE3"/>
    <w:rsid w:val="5B5A2E68"/>
    <w:rsid w:val="5CAB1AF3"/>
    <w:rsid w:val="5D994072"/>
    <w:rsid w:val="62C31452"/>
    <w:rsid w:val="63F3D828"/>
    <w:rsid w:val="654168CB"/>
    <w:rsid w:val="65BC4057"/>
    <w:rsid w:val="69B62B32"/>
    <w:rsid w:val="6B6C804D"/>
    <w:rsid w:val="6BFD4450"/>
    <w:rsid w:val="6DBF348F"/>
    <w:rsid w:val="6E6F74C4"/>
    <w:rsid w:val="6EDF8939"/>
    <w:rsid w:val="6EF51F12"/>
    <w:rsid w:val="6F745128"/>
    <w:rsid w:val="717D76E9"/>
    <w:rsid w:val="71EA67C2"/>
    <w:rsid w:val="73C92947"/>
    <w:rsid w:val="73F3CCC5"/>
    <w:rsid w:val="76D7A9F4"/>
    <w:rsid w:val="777F577C"/>
    <w:rsid w:val="77D72E62"/>
    <w:rsid w:val="78C36DA2"/>
    <w:rsid w:val="7AF70D3F"/>
    <w:rsid w:val="7B2F305F"/>
    <w:rsid w:val="7B506B54"/>
    <w:rsid w:val="7BAEB286"/>
    <w:rsid w:val="7BEE91AA"/>
    <w:rsid w:val="7C6A0C2B"/>
    <w:rsid w:val="7D79989A"/>
    <w:rsid w:val="7DEBDD46"/>
    <w:rsid w:val="7DEFD71B"/>
    <w:rsid w:val="7E5D7CE5"/>
    <w:rsid w:val="7E6DB995"/>
    <w:rsid w:val="7F137411"/>
    <w:rsid w:val="7F772C1F"/>
    <w:rsid w:val="9FEFBB74"/>
    <w:rsid w:val="A77FC1E9"/>
    <w:rsid w:val="AF77B781"/>
    <w:rsid w:val="AFE71B40"/>
    <w:rsid w:val="BBFFF15B"/>
    <w:rsid w:val="BDDEC44B"/>
    <w:rsid w:val="BDF721A5"/>
    <w:rsid w:val="BFE77F86"/>
    <w:rsid w:val="C5F9D1A0"/>
    <w:rsid w:val="D5FFFC61"/>
    <w:rsid w:val="D7BB83BF"/>
    <w:rsid w:val="D7FF3262"/>
    <w:rsid w:val="DAFF06F1"/>
    <w:rsid w:val="DBFDDFDC"/>
    <w:rsid w:val="DE6E2826"/>
    <w:rsid w:val="DF7F6A2A"/>
    <w:rsid w:val="E7BF199E"/>
    <w:rsid w:val="EBEF9842"/>
    <w:rsid w:val="EBFFC5D0"/>
    <w:rsid w:val="EE7F6910"/>
    <w:rsid w:val="EFFECE04"/>
    <w:rsid w:val="F37B50FB"/>
    <w:rsid w:val="F54F9A0F"/>
    <w:rsid w:val="F7D92173"/>
    <w:rsid w:val="F7DFF428"/>
    <w:rsid w:val="F7F60EEC"/>
    <w:rsid w:val="F7FB0170"/>
    <w:rsid w:val="FB6EE8B0"/>
    <w:rsid w:val="FBC2EFD1"/>
    <w:rsid w:val="FBFF1600"/>
    <w:rsid w:val="FCFF9D12"/>
    <w:rsid w:val="FEFCA745"/>
    <w:rsid w:val="FF17A9D2"/>
    <w:rsid w:val="FF7C56A0"/>
    <w:rsid w:val="FFDF0C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qFormat="1" w:unhideWhenUsed="0" w:uiPriority="2" w:semiHidden="0"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index 5"/>
    <w:basedOn w:val="1"/>
    <w:next w:val="1"/>
    <w:qFormat/>
    <w:uiPriority w:val="2"/>
    <w:pPr>
      <w:ind w:left="1680"/>
    </w:pPr>
  </w:style>
  <w:style w:type="paragraph" w:styleId="4">
    <w:name w:val="Body Text"/>
    <w:basedOn w:val="1"/>
    <w:next w:val="5"/>
    <w:qFormat/>
    <w:uiPriority w:val="0"/>
    <w:pPr>
      <w:spacing w:after="120"/>
    </w:pPr>
    <w:rPr>
      <w:rFonts w:ascii="Calibri" w:hAnsi="Calibri" w:eastAsia="宋体" w:cs="Times New Roman"/>
      <w:szCs w:val="24"/>
    </w:rPr>
  </w:style>
  <w:style w:type="paragraph" w:styleId="5">
    <w:name w:val="footer"/>
    <w:basedOn w:val="1"/>
    <w:next w:val="3"/>
    <w:link w:val="15"/>
    <w:qFormat/>
    <w:uiPriority w:val="99"/>
    <w:pPr>
      <w:tabs>
        <w:tab w:val="center" w:pos="4153"/>
        <w:tab w:val="right" w:pos="8306"/>
      </w:tabs>
      <w:snapToGrid w:val="0"/>
      <w:jc w:val="left"/>
    </w:pPr>
    <w:rPr>
      <w:sz w:val="18"/>
      <w:szCs w:val="18"/>
    </w:rPr>
  </w:style>
  <w:style w:type="paragraph" w:styleId="6">
    <w:name w:val="endnote text"/>
    <w:basedOn w:val="1"/>
    <w:semiHidden/>
    <w:unhideWhenUsed/>
    <w:qFormat/>
    <w:uiPriority w:val="99"/>
    <w:pPr>
      <w:snapToGrid w:val="0"/>
      <w:jc w:val="left"/>
    </w:p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semiHidden/>
    <w:unhideWhenUsed/>
    <w:qFormat/>
    <w:uiPriority w:val="99"/>
    <w:pPr>
      <w:snapToGrid w:val="0"/>
      <w:jc w:val="left"/>
    </w:pPr>
    <w:rPr>
      <w:sz w:val="18"/>
    </w:rPr>
  </w:style>
  <w:style w:type="paragraph" w:styleId="9">
    <w:name w:val="Normal (Web)"/>
    <w:basedOn w:val="1"/>
    <w:semiHidden/>
    <w:unhideWhenUsed/>
    <w:qFormat/>
    <w:uiPriority w:val="99"/>
    <w:rPr>
      <w:sz w:val="24"/>
    </w:rPr>
  </w:style>
  <w:style w:type="table" w:styleId="11">
    <w:name w:val="Table Grid"/>
    <w:basedOn w:val="10"/>
    <w:semiHidden/>
    <w:unhideWhenUsed/>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ndnote reference"/>
    <w:basedOn w:val="12"/>
    <w:semiHidden/>
    <w:unhideWhenUsed/>
    <w:qFormat/>
    <w:uiPriority w:val="99"/>
    <w:rPr>
      <w:vertAlign w:val="superscript"/>
    </w:rPr>
  </w:style>
  <w:style w:type="character" w:styleId="14">
    <w:name w:val="footnote reference"/>
    <w:basedOn w:val="12"/>
    <w:semiHidden/>
    <w:unhideWhenUsed/>
    <w:qFormat/>
    <w:uiPriority w:val="99"/>
    <w:rPr>
      <w:vertAlign w:val="superscript"/>
    </w:rPr>
  </w:style>
  <w:style w:type="character" w:customStyle="1" w:styleId="15">
    <w:name w:val="页脚 Char"/>
    <w:link w:val="5"/>
    <w:qFormat/>
    <w:locked/>
    <w:uiPriority w:val="99"/>
    <w:rPr>
      <w:rFonts w:cs="Times New Roman"/>
      <w:sz w:val="18"/>
      <w:szCs w:val="18"/>
    </w:rPr>
  </w:style>
  <w:style w:type="character" w:customStyle="1" w:styleId="16">
    <w:name w:val="页眉 Char"/>
    <w:link w:val="7"/>
    <w:qFormat/>
    <w:locked/>
    <w:uiPriority w:val="99"/>
    <w:rPr>
      <w:rFonts w:cs="Times New Roman"/>
      <w:sz w:val="18"/>
      <w:szCs w:val="18"/>
    </w:rPr>
  </w:style>
  <w:style w:type="paragraph" w:styleId="17">
    <w:name w:val="List Paragraph"/>
    <w:basedOn w:val="1"/>
    <w:qFormat/>
    <w:uiPriority w:val="99"/>
    <w:pPr>
      <w:ind w:firstLine="420" w:firstLineChars="200"/>
    </w:pPr>
  </w:style>
  <w:style w:type="paragraph" w:customStyle="1" w:styleId="18">
    <w:name w:val="Table Text"/>
    <w:basedOn w:val="1"/>
    <w:semiHidden/>
    <w:qFormat/>
    <w:uiPriority w:val="0"/>
    <w:rPr>
      <w:rFonts w:ascii="微软雅黑" w:hAnsi="微软雅黑" w:eastAsia="微软雅黑" w:cs="微软雅黑"/>
      <w:sz w:val="17"/>
      <w:szCs w:val="17"/>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9621</Words>
  <Characters>11501</Characters>
  <Lines>20</Lines>
  <Paragraphs>5</Paragraphs>
  <TotalTime>145</TotalTime>
  <ScaleCrop>false</ScaleCrop>
  <LinksUpToDate>false</LinksUpToDate>
  <CharactersWithSpaces>11877</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2021-09-03T15:09:00Z</dcterms:created>
  <dc:creator>邝璐莹</dc:creator>
  <cp:lastModifiedBy>钟虹燕</cp:lastModifiedBy>
  <cp:lastPrinted>2021-08-14T07:58:00Z</cp:lastPrinted>
  <dcterms:modified xsi:type="dcterms:W3CDTF">2025-12-12T10:02:44Z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3A104FBEE60A4C78A42C68AC3FA22F65_13</vt:lpwstr>
  </property>
</Properties>
</file>