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.0 -->
  <w:body>
    <w:p>
      <w:pPr>
        <w:spacing w:line="500" w:lineRule="exact"/>
        <w:jc w:val="left"/>
        <w:textAlignment w:val="auto"/>
        <w:rPr>
          <w:rFonts w:ascii="方正小标宋简体" w:eastAsia="黑体" w:hAnsi="方正小标宋简体" w:cs="方正小标宋简体" w:hint="eastAsia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  <w:lang w:val="en-US" w:eastAsia="zh-CN"/>
        </w:rPr>
        <w:t>2：</w:t>
      </w:r>
    </w:p>
    <w:p>
      <w:pPr>
        <w:widowControl w:val="0"/>
        <w:suppressAutoHyphens/>
        <w:bidi w:val="0"/>
        <w:spacing w:before="0" w:after="0" w:line="560" w:lineRule="exact"/>
        <w:jc w:val="center"/>
        <w:textAlignment w:val="baseline"/>
        <w:rPr>
          <w:rFonts w:ascii="方正小标宋简体" w:eastAsia="方正小标宋简体" w:hAnsi="方正小标宋简体" w:cs="方正小标宋简体" w:hint="eastAsia"/>
          <w:b w:val="0"/>
          <w:bCs w:val="0"/>
          <w:color w:val="auto"/>
          <w:kern w:val="0"/>
          <w:sz w:val="44"/>
          <w:szCs w:val="44"/>
          <w:lang w:val="en-US" w:eastAsia="zh-CN" w:bidi="ar-SA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color w:val="auto"/>
          <w:kern w:val="0"/>
          <w:sz w:val="44"/>
          <w:szCs w:val="44"/>
          <w:lang w:val="en-US" w:eastAsia="zh-CN" w:bidi="ar-SA"/>
        </w:rPr>
        <w:t>2026年中央财政医疗服务与保障能力提升补助资金</w:t>
      </w:r>
    </w:p>
    <w:p>
      <w:pPr>
        <w:widowControl w:val="0"/>
        <w:suppressAutoHyphens/>
        <w:bidi w:val="0"/>
        <w:spacing w:before="0" w:after="0" w:line="560" w:lineRule="exact"/>
        <w:jc w:val="center"/>
        <w:textAlignment w:val="baseline"/>
        <w:rPr>
          <w:rFonts w:ascii="方正小标宋简体" w:eastAsia="方正小标宋简体" w:hAnsi="方正小标宋简体" w:cs="方正小标宋简体" w:hint="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color w:val="auto"/>
          <w:kern w:val="0"/>
          <w:sz w:val="44"/>
          <w:szCs w:val="44"/>
          <w:lang w:val="en-US" w:eastAsia="zh-CN" w:bidi="ar-SA"/>
        </w:rPr>
        <w:t>（中医药事业传承与发展部分）绩效目标表</w:t>
      </w:r>
    </w:p>
    <w:p>
      <w:pPr>
        <w:widowControl w:val="0"/>
        <w:suppressAutoHyphens/>
        <w:bidi w:val="0"/>
        <w:spacing w:before="240" w:after="60" w:line="276" w:lineRule="auto"/>
        <w:jc w:val="center"/>
        <w:textAlignment w:val="baseline"/>
        <w:rPr>
          <w:rFonts w:ascii="宋体" w:eastAsia="宋体" w:hAnsi="宋体" w:cs="宋体" w:hint="eastAsia"/>
          <w:b w:val="0"/>
          <w:bCs w:val="0"/>
          <w:color w:val="000000"/>
          <w:kern w:val="0"/>
          <w:sz w:val="20"/>
          <w:szCs w:val="20"/>
          <w:lang w:val="en-US" w:eastAsia="zh-CN" w:bidi="ar"/>
        </w:rPr>
      </w:pPr>
      <w:r>
        <w:rPr>
          <w:rFonts w:ascii="宋体" w:eastAsia="宋体" w:hAnsi="宋体" w:cs="宋体" w:hint="eastAsia"/>
          <w:b w:val="0"/>
          <w:bCs w:val="0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                                                           单位：万元</w:t>
      </w:r>
    </w:p>
    <w:tbl>
      <w:tblPr>
        <w:tblStyle w:val="TableNormal"/>
        <w:tblW w:w="129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602"/>
        <w:gridCol w:w="2250"/>
        <w:gridCol w:w="214"/>
        <w:gridCol w:w="3223"/>
        <w:gridCol w:w="4106"/>
      </w:tblGrid>
      <w:tr>
        <w:tblPrEx>
          <w:tblW w:w="12924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/>
          <w:jc w:val="center"/>
        </w:trPr>
        <w:tc>
          <w:tcPr>
            <w:tcW w:w="559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3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年中央财政医疗服务与保障能力提升补助资金（中医药事业传承与发展部分）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/>
          <w:jc w:val="center"/>
        </w:trPr>
        <w:tc>
          <w:tcPr>
            <w:tcW w:w="15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省级财政部门</w:t>
            </w:r>
          </w:p>
        </w:tc>
        <w:tc>
          <w:tcPr>
            <w:tcW w:w="40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广东省财政厅</w:t>
            </w:r>
          </w:p>
        </w:tc>
        <w:tc>
          <w:tcPr>
            <w:tcW w:w="3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专项实施期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default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  <w:jc w:val="center"/>
        </w:trPr>
        <w:tc>
          <w:tcPr>
            <w:tcW w:w="15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地方财政部门</w:t>
            </w:r>
          </w:p>
        </w:tc>
        <w:tc>
          <w:tcPr>
            <w:tcW w:w="40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江门市财政局</w:t>
            </w:r>
          </w:p>
        </w:tc>
        <w:tc>
          <w:tcPr>
            <w:tcW w:w="32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eastAsia="zh-CN" w:bidi="ar"/>
              </w:rPr>
              <w:t>地方主管部门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江门市卫生健康局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/>
          <w:jc w:val="center"/>
        </w:trPr>
        <w:tc>
          <w:tcPr>
            <w:tcW w:w="1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资金情况</w:t>
            </w:r>
          </w:p>
        </w:tc>
        <w:tc>
          <w:tcPr>
            <w:tcW w:w="72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实施期金额：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defaul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71.7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年度金额：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default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71.7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其中：中央补助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default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71.7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省级补助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default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地方资金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  <w:jc w:val="center"/>
        </w:trPr>
        <w:tc>
          <w:tcPr>
            <w:tcW w:w="1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</w:t>
            </w: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/>
            </w: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目标</w:t>
            </w:r>
          </w:p>
        </w:tc>
        <w:tc>
          <w:tcPr>
            <w:tcW w:w="72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实施期目标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left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　　实施中医药文化弘扬工程，建设中医药文化传播平台，发挥基地场馆的文化展示、传播、服务功能；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eastAsia="zh-CN" w:bidi="ar"/>
              </w:rPr>
              <w:t>建设国家中医优势专科，推动中医优势专科内涵建设；培养中医药特色人才，为中医药传承创新发展提供人才支撑。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left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eastAsia="zh-CN" w:bidi="ar"/>
              </w:rPr>
              <w:t>　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依托我市中医药文化宣传教育基地集中开展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eastAsia="zh-CN" w:bidi="ar"/>
              </w:rPr>
              <w:t>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中医药文化服务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eastAsia="zh-CN" w:bidi="ar"/>
              </w:rPr>
              <w:t>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”活动。支持市五邑中医院肺病科、脑病科建设，增强应用中医药技术方法诊治急危重症及疑难病例的能力，推动诊疗模式创新。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eastAsia="zh-CN" w:bidi="ar"/>
              </w:rPr>
              <w:t>建设传承工作室，培养中医药人才，支持中医规培师资培训。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  <w:jc w:val="center"/>
        </w:trPr>
        <w:tc>
          <w:tcPr>
            <w:tcW w:w="1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6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当年度三级指标目标值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数量指标</w:t>
            </w: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建设中医药文化传播平台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2个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举办中医药文化宣传活动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20次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建设国家中医优势专科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2个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eastAsia="zh-CN" w:bidi="ar"/>
              </w:rPr>
              <w:t>推出中医诊疗方案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4个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eastAsia="zh-CN" w:bidi="ar"/>
              </w:rPr>
              <w:t>完成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中医规培师资培训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eastAsia="zh-CN" w:bidi="ar"/>
              </w:rPr>
              <w:t>次数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5次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default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val="en-US" w:eastAsia="zh-CN" w:bidi="ar"/>
              </w:rPr>
              <w:t>建设老药工传承工作室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defaul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１</w:t>
            </w: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中医治疗率</w:t>
            </w:r>
            <w:r>
              <w:rPr>
                <w:rFonts w:ascii="宋体" w:eastAsia="宋体" w:hAnsi="宋体" w:cs="宋体" w:hint="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（%）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defaul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院内规培师资培训率（%）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defaul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default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规培生</w:t>
            </w:r>
            <w:r>
              <w:rPr>
                <w:rFonts w:ascii="宋体" w:eastAsia="宋体" w:hAnsi="宋体" w:cs="宋体" w:hint="eastAsia"/>
                <w:color w:val="auto"/>
                <w:kern w:val="0"/>
                <w:sz w:val="20"/>
                <w:szCs w:val="20"/>
                <w:lang w:bidi="ar"/>
              </w:rPr>
              <w:t>结业考核通过率</w:t>
            </w:r>
            <w:r>
              <w:rPr>
                <w:rFonts w:ascii="宋体" w:eastAsia="宋体" w:hAnsi="宋体" w:cs="宋体" w:hint="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（%）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defaul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资金执行进度（%）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defaul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国家中医优势专科建设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eastAsia="宋体"/>
                <w:color w:val="auto"/>
                <w:szCs w:val="24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eastAsia="宋体"/>
                <w:color w:val="auto"/>
                <w:szCs w:val="24"/>
              </w:rPr>
            </w:pPr>
          </w:p>
        </w:tc>
        <w:tc>
          <w:tcPr>
            <w:tcW w:w="2250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eastAsia="宋体"/>
                <w:color w:val="auto"/>
                <w:szCs w:val="24"/>
              </w:rPr>
            </w:pP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defaul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中医药文化弘扬工程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15万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50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中医规培骨干师资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6.7万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50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中医药人才培养平台建设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20万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中医药服务能力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持续提升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中医药服务资源配置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逐步提高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</w:t>
            </w: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/>
            </w: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培训教师及规培学员满意度（%）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defaul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</w:t>
            </w:r>
          </w:p>
        </w:tc>
      </w:tr>
      <w:tr>
        <w:tblPrEx>
          <w:tblW w:w="129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/>
          <w:jc w:val="center"/>
        </w:trPr>
        <w:tc>
          <w:tcPr>
            <w:tcW w:w="1529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2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0" w:type="dxa"/>
            <w:vMerge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4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患者满意度（％）</w:t>
            </w:r>
          </w:p>
        </w:tc>
        <w:tc>
          <w:tcPr>
            <w:tcW w:w="410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320" w:lineRule="exact"/>
              <w:jc w:val="center"/>
              <w:textAlignment w:val="center"/>
              <w:rPr>
                <w:rFonts w:ascii="宋体" w:eastAsia="宋体" w:hAnsi="宋体" w:cs="宋体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eastAsia="宋体" w:hAnsi="宋体" w:cs="宋体" w:hint="defaul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</w:pPr>
      <w:bookmarkStart w:id="0" w:name="_GoBack"/>
      <w:bookmarkEnd w:id="0"/>
    </w:p>
    <w:sectPr>
      <w:footerReference w:type="default" r:id="rId5"/>
      <w:pgSz w:w="16838" w:h="11906" w:orient="landscape"/>
      <w:pgMar w:top="967" w:right="1587" w:bottom="636" w:left="1587" w:header="851" w:footer="294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pgNumType w:fmt="decimal"/>
      <w:cols w:num="1" w:space="720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spacing w:after="0" w:line="240" w:lineRule="auto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outside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6A27E9"/>
    <w:rsid w:val="FFC76414"/>
    <w:rsid w:val="4F6A27E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odyText"/>
    <w:qFormat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itle"/>
    <w:qFormat/>
    <w:pPr>
      <w:spacing w:line="320" w:lineRule="exact"/>
      <w:jc w:val="center"/>
    </w:pPr>
    <w:rPr>
      <w:rFonts w:ascii="Times New Roman" w:hAnsi="Times New Roman" w:hint="eastAsia"/>
      <w:szCs w:val="24"/>
    </w:rPr>
  </w:style>
  <w:style w:type="paragraph" w:styleId="Title">
    <w:name w:val="Title"/>
    <w:basedOn w:val="Normal"/>
    <w:next w:val="Normal"/>
    <w:qFormat/>
    <w:pPr>
      <w:spacing w:before="240" w:after="60"/>
      <w:jc w:val="center"/>
      <w:textAlignment w:val="baseline"/>
    </w:pPr>
    <w:rPr>
      <w:rFonts w:ascii="Cambria" w:hAnsi="Cambria"/>
      <w:b/>
      <w:bCs/>
      <w:sz w:val="32"/>
      <w:szCs w:val="32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林艳花</dc:creator>
  <cp:lastModifiedBy>王利民</cp:lastModifiedBy>
  <cp:revision>1</cp:revision>
  <dcterms:created xsi:type="dcterms:W3CDTF">2026-02-12T10:41:00Z</dcterms:created>
  <dcterms:modified xsi:type="dcterms:W3CDTF">2026-02-26T16:32:01Z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B0714CB33EBB4A1ABE9206EE093139E6_11</vt:lpwstr>
  </property>
  <property fmtid="{D5CDD505-2E9C-101B-9397-08002B2CF9AE}" pid="3" name="KSOProductBuildVer">
    <vt:lpwstr>2052-11.8.2.11961</vt:lpwstr>
  </property>
  <property fmtid="{D5CDD505-2E9C-101B-9397-08002B2CF9AE}" pid="4" name="KSOTemplateDocerSaveRecord">
    <vt:lpwstr>eyJoZGlkIjoiZmE1YTc4ZGI0ZjJmYWM5M2I2MjEwNTNiYzVhMWM3M2EiLCJ1c2VySWQiOiI4MjUxMTI0ODIifQ==</vt:lpwstr>
  </property>
</Properties>
</file>