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540" w:lineRule="exact"/>
        <w:jc w:val="center"/>
        <w:rPr>
          <w:rFonts w:hint="eastAsia" w:ascii="Times New Roman" w:hAnsi="Times New Roman" w:cs="Times New Roman"/>
          <w:b/>
          <w:kern w:val="2"/>
          <w:sz w:val="44"/>
          <w:szCs w:val="44"/>
          <w:lang w:val="en-US" w:eastAsia="zh-CN"/>
        </w:rPr>
      </w:pPr>
      <w:bookmarkStart w:id="0" w:name="_GoBack"/>
      <w:bookmarkEnd w:id="0"/>
      <w:r>
        <w:rPr>
          <w:rFonts w:hint="eastAsia" w:ascii="Times New Roman" w:hAnsi="Times New Roman" w:cs="Times New Roman"/>
          <w:b/>
          <w:sz w:val="44"/>
          <w:szCs w:val="44"/>
        </w:rPr>
        <w:t>粤港澳咖啡师职业技能评价“一试三证”项目培训教材绘图、拍摄服务项目</w:t>
      </w:r>
      <w:r>
        <w:rPr>
          <w:rFonts w:hint="eastAsia" w:ascii="Times New Roman" w:hAnsi="Times New Roman" w:cs="Times New Roman"/>
          <w:b/>
          <w:kern w:val="2"/>
          <w:sz w:val="44"/>
          <w:szCs w:val="44"/>
        </w:rPr>
        <w:t>评分</w:t>
      </w:r>
      <w:r>
        <w:rPr>
          <w:rFonts w:hint="eastAsia" w:ascii="Times New Roman" w:hAnsi="Times New Roman" w:cs="Times New Roman"/>
          <w:b/>
          <w:kern w:val="2"/>
          <w:sz w:val="44"/>
          <w:szCs w:val="44"/>
          <w:lang w:val="en-US" w:eastAsia="zh-CN"/>
        </w:rPr>
        <w:t>标准</w:t>
      </w:r>
    </w:p>
    <w:p>
      <w:pPr>
        <w:spacing w:line="540" w:lineRule="exact"/>
        <w:jc w:val="center"/>
        <w:rPr>
          <w:rFonts w:hint="eastAsia" w:ascii="Times New Roman" w:hAnsi="Times New Roman" w:eastAsia="方正仿宋_GBK"/>
          <w:kern w:val="2"/>
          <w:sz w:val="32"/>
          <w:szCs w:val="32"/>
          <w:lang w:val="en-US" w:eastAsia="zh-CN" w:bidi="ar-SA"/>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一、资格性审核表</w:t>
      </w:r>
    </w:p>
    <w:tbl>
      <w:tblPr>
        <w:tblStyle w:val="6"/>
        <w:tblW w:w="10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3957"/>
        <w:gridCol w:w="5109"/>
        <w:gridCol w:w="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2" w:type="dxa"/>
            <w:shd w:val="clear" w:color="auto" w:fill="D6DCE4" w:themeFill="text2" w:themeFillTint="33"/>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序号</w:t>
            </w:r>
          </w:p>
        </w:tc>
        <w:tc>
          <w:tcPr>
            <w:tcW w:w="3957" w:type="dxa"/>
            <w:shd w:val="clear" w:color="auto" w:fill="D6DCE4" w:themeFill="text2" w:themeFillTint="33"/>
            <w:vAlign w:val="center"/>
          </w:tcPr>
          <w:p>
            <w:pPr>
              <w:spacing w:line="5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内容</w:t>
            </w:r>
          </w:p>
        </w:tc>
        <w:tc>
          <w:tcPr>
            <w:tcW w:w="5109" w:type="dxa"/>
            <w:shd w:val="clear" w:color="auto" w:fill="D6DCE4" w:themeFill="text2" w:themeFillTint="33"/>
            <w:vAlign w:val="center"/>
          </w:tcPr>
          <w:p>
            <w:pPr>
              <w:spacing w:line="5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需查验资料清单</w:t>
            </w:r>
          </w:p>
        </w:tc>
        <w:tc>
          <w:tcPr>
            <w:tcW w:w="972" w:type="dxa"/>
            <w:shd w:val="clear" w:color="auto" w:fill="D6DCE4" w:themeFill="text2" w:themeFillTint="33"/>
            <w:vAlign w:val="center"/>
          </w:tcPr>
          <w:p>
            <w:pPr>
              <w:spacing w:line="560" w:lineRule="exact"/>
              <w:jc w:val="center"/>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4" w:hRule="atLeast"/>
          <w:jc w:val="center"/>
        </w:trPr>
        <w:tc>
          <w:tcPr>
            <w:tcW w:w="622" w:type="dxa"/>
            <w:vAlign w:val="center"/>
          </w:tcPr>
          <w:p>
            <w:pPr>
              <w:spacing w:line="400" w:lineRule="exact"/>
              <w:jc w:val="center"/>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1</w:t>
            </w:r>
          </w:p>
        </w:tc>
        <w:tc>
          <w:tcPr>
            <w:tcW w:w="3957" w:type="dxa"/>
            <w:vAlign w:val="center"/>
          </w:tcPr>
          <w:p>
            <w:pPr>
              <w:numPr>
                <w:ilvl w:val="-1"/>
                <w:numId w:val="0"/>
              </w:numPr>
              <w:autoSpaceDE w:val="0"/>
              <w:autoSpaceDN w:val="0"/>
              <w:adjustRightInd w:val="0"/>
              <w:snapToGrid w:val="0"/>
              <w:spacing w:line="360" w:lineRule="exact"/>
              <w:ind w:firstLine="0" w:firstLineChars="0"/>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sz w:val="24"/>
                <w:szCs w:val="24"/>
                <w:lang w:val="en-US" w:eastAsia="zh-CN"/>
              </w:rPr>
              <w:t>审查</w:t>
            </w:r>
            <w:r>
              <w:rPr>
                <w:rFonts w:hint="default" w:ascii="Times New Roman" w:hAnsi="Times New Roman" w:eastAsia="方正仿宋_GBK" w:cs="Times New Roman"/>
                <w:color w:val="auto"/>
                <w:sz w:val="24"/>
                <w:szCs w:val="24"/>
                <w:highlight w:val="none"/>
                <w:lang w:val="en-US" w:eastAsia="zh-CN"/>
              </w:rPr>
              <w:t>服务</w:t>
            </w:r>
            <w:r>
              <w:rPr>
                <w:rFonts w:hint="default" w:ascii="Times New Roman" w:hAnsi="Times New Roman" w:eastAsia="方正仿宋_GBK" w:cs="Times New Roman"/>
                <w:color w:val="auto"/>
                <w:sz w:val="24"/>
                <w:szCs w:val="24"/>
                <w:highlight w:val="none"/>
              </w:rPr>
              <w:t>供应商</w:t>
            </w:r>
            <w:r>
              <w:rPr>
                <w:rFonts w:hint="default" w:ascii="Times New Roman" w:hAnsi="Times New Roman" w:eastAsia="方正仿宋_GBK" w:cs="Times New Roman"/>
                <w:color w:val="auto"/>
                <w:sz w:val="24"/>
                <w:szCs w:val="24"/>
                <w:highlight w:val="none"/>
                <w:lang w:val="en-US" w:eastAsia="zh-CN"/>
              </w:rPr>
              <w:t>应具备《中华人民共和国政府采购法》第二十二条规定的条件：</w:t>
            </w:r>
          </w:p>
          <w:p>
            <w:pPr>
              <w:numPr>
                <w:ilvl w:val="0"/>
                <w:numId w:val="1"/>
              </w:numPr>
              <w:autoSpaceDE w:val="0"/>
              <w:autoSpaceDN w:val="0"/>
              <w:adjustRightInd w:val="0"/>
              <w:snapToGrid w:val="0"/>
              <w:spacing w:line="360" w:lineRule="exact"/>
              <w:ind w:firstLine="0" w:firstLineChars="0"/>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具有独立承担民事责任的能力。</w:t>
            </w:r>
          </w:p>
          <w:p>
            <w:pPr>
              <w:numPr>
                <w:ilvl w:val="-1"/>
                <w:numId w:val="0"/>
              </w:numPr>
              <w:autoSpaceDE w:val="0"/>
              <w:autoSpaceDN w:val="0"/>
              <w:adjustRightInd w:val="0"/>
              <w:snapToGrid w:val="0"/>
              <w:spacing w:line="360" w:lineRule="exact"/>
              <w:rPr>
                <w:rFonts w:hint="default" w:ascii="Times New Roman" w:hAnsi="Times New Roman" w:eastAsia="方正仿宋_GBK" w:cs="Times New Roman"/>
                <w:b w:val="0"/>
                <w:bCs w:val="0"/>
                <w:color w:val="auto"/>
                <w:sz w:val="24"/>
                <w:szCs w:val="24"/>
                <w:highlight w:val="none"/>
                <w:u w:val="none"/>
                <w:lang w:val="en-US" w:eastAsia="zh-CN"/>
              </w:rPr>
            </w:pPr>
            <w:r>
              <w:rPr>
                <w:rFonts w:hint="eastAsia"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lang w:val="en-US" w:eastAsia="zh-CN"/>
              </w:rPr>
              <w:t>具有良好的商业信誉和健全的财务会计制度</w:t>
            </w:r>
            <w:r>
              <w:rPr>
                <w:rFonts w:hint="default" w:ascii="Times New Roman" w:hAnsi="Times New Roman" w:eastAsia="方正仿宋_GBK" w:cs="Times New Roman"/>
                <w:b w:val="0"/>
                <w:bCs w:val="0"/>
                <w:color w:val="auto"/>
                <w:sz w:val="24"/>
                <w:szCs w:val="24"/>
                <w:highlight w:val="none"/>
                <w:u w:val="none"/>
                <w:lang w:val="en-US" w:eastAsia="zh-CN"/>
              </w:rPr>
              <w:t>。</w:t>
            </w:r>
          </w:p>
          <w:p>
            <w:pPr>
              <w:numPr>
                <w:ilvl w:val="-1"/>
                <w:numId w:val="0"/>
              </w:numPr>
              <w:autoSpaceDE w:val="0"/>
              <w:autoSpaceDN w:val="0"/>
              <w:adjustRightInd w:val="0"/>
              <w:snapToGrid w:val="0"/>
              <w:spacing w:line="360" w:lineRule="exact"/>
              <w:rPr>
                <w:rFonts w:hint="default"/>
                <w:highlight w:val="none"/>
                <w:lang w:val="en-US" w:eastAsia="zh-CN"/>
              </w:rPr>
            </w:pPr>
            <w:r>
              <w:rPr>
                <w:rFonts w:hint="eastAsia" w:ascii="Times New Roman" w:hAnsi="Times New Roman" w:eastAsia="方正仿宋_GBK" w:cs="Times New Roman"/>
                <w:color w:val="auto"/>
                <w:sz w:val="24"/>
                <w:szCs w:val="24"/>
                <w:highlight w:val="none"/>
                <w:lang w:val="en-US" w:eastAsia="zh-CN"/>
              </w:rPr>
              <w:t>3</w:t>
            </w:r>
            <w:r>
              <w:rPr>
                <w:rFonts w:hint="default" w:ascii="Times New Roman" w:hAnsi="Times New Roman" w:eastAsia="方正仿宋_GBK" w:cs="Times New Roman"/>
                <w:color w:val="auto"/>
                <w:sz w:val="24"/>
                <w:szCs w:val="24"/>
                <w:highlight w:val="none"/>
                <w:lang w:val="en-US" w:eastAsia="zh-CN"/>
              </w:rPr>
              <w:t>.履行合同所必需的设备和专业技术能力。</w:t>
            </w:r>
          </w:p>
          <w:p>
            <w:pPr>
              <w:numPr>
                <w:ilvl w:val="-1"/>
                <w:numId w:val="0"/>
              </w:numPr>
              <w:autoSpaceDE w:val="0"/>
              <w:autoSpaceDN w:val="0"/>
              <w:adjustRightInd w:val="0"/>
              <w:snapToGrid w:val="0"/>
              <w:spacing w:line="360" w:lineRule="exact"/>
              <w:ind w:firstLine="0" w:firstLineChars="0"/>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4</w:t>
            </w:r>
            <w:r>
              <w:rPr>
                <w:rFonts w:hint="default" w:ascii="Times New Roman" w:hAnsi="Times New Roman" w:eastAsia="方正仿宋_GBK" w:cs="Times New Roman"/>
                <w:color w:val="auto"/>
                <w:sz w:val="24"/>
                <w:szCs w:val="24"/>
                <w:highlight w:val="none"/>
                <w:lang w:val="en-US" w:eastAsia="zh-CN"/>
              </w:rPr>
              <w:t>.有依法缴纳税收和社会保障资金的良好记录。</w:t>
            </w:r>
          </w:p>
          <w:p>
            <w:pPr>
              <w:numPr>
                <w:ilvl w:val="-1"/>
                <w:numId w:val="0"/>
              </w:numPr>
              <w:autoSpaceDE w:val="0"/>
              <w:autoSpaceDN w:val="0"/>
              <w:adjustRightInd w:val="0"/>
              <w:snapToGrid w:val="0"/>
              <w:spacing w:line="360" w:lineRule="exact"/>
              <w:ind w:firstLine="0" w:firstLineChars="0"/>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5.参加采购活动前3年内，在经营活动中没有重大违法记录</w:t>
            </w:r>
            <w:r>
              <w:rPr>
                <w:rFonts w:hint="default" w:ascii="Times New Roman" w:hAnsi="Times New Roman" w:eastAsia="方正仿宋_GBK" w:cs="Times New Roman"/>
                <w:sz w:val="24"/>
                <w:szCs w:val="24"/>
                <w:lang w:val="en-US" w:eastAsia="zh-CN"/>
              </w:rPr>
              <w:t>。</w:t>
            </w:r>
          </w:p>
          <w:p>
            <w:pPr>
              <w:autoSpaceDE w:val="0"/>
              <w:autoSpaceDN w:val="0"/>
              <w:adjustRightInd w:val="0"/>
              <w:snapToGrid w:val="0"/>
              <w:spacing w:line="360" w:lineRule="exact"/>
              <w:rPr>
                <w:rFonts w:hint="default" w:ascii="Times New Roman" w:hAnsi="Times New Roman" w:eastAsia="方正仿宋_GBK" w:cs="Times New Roman"/>
                <w:sz w:val="24"/>
                <w:szCs w:val="24"/>
              </w:rPr>
            </w:pPr>
          </w:p>
        </w:tc>
        <w:tc>
          <w:tcPr>
            <w:tcW w:w="5109" w:type="dxa"/>
            <w:vAlign w:val="center"/>
          </w:tcPr>
          <w:p>
            <w:pPr>
              <w:numPr>
                <w:ilvl w:val="-1"/>
                <w:numId w:val="0"/>
              </w:numPr>
              <w:autoSpaceDE w:val="0"/>
              <w:autoSpaceDN w:val="0"/>
              <w:adjustRightInd w:val="0"/>
              <w:snapToGrid w:val="0"/>
              <w:spacing w:line="360" w:lineRule="exact"/>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1.</w:t>
            </w:r>
            <w:r>
              <w:rPr>
                <w:rFonts w:hint="default" w:ascii="Times New Roman" w:hAnsi="Times New Roman" w:eastAsia="方正仿宋_GBK" w:cs="Times New Roman"/>
                <w:sz w:val="24"/>
                <w:szCs w:val="24"/>
              </w:rPr>
              <w:t>提供</w:t>
            </w:r>
            <w:r>
              <w:rPr>
                <w:rFonts w:hint="default" w:ascii="Times New Roman" w:hAnsi="Times New Roman" w:eastAsia="方正仿宋_GBK" w:cs="Times New Roman"/>
                <w:sz w:val="24"/>
                <w:szCs w:val="24"/>
                <w:lang w:val="en-US" w:eastAsia="zh-CN"/>
              </w:rPr>
              <w:t>营业执照（或事业法人登记证或身份证等相关证明）复印件</w:t>
            </w:r>
            <w:r>
              <w:rPr>
                <w:rFonts w:hint="default" w:ascii="Times New Roman" w:hAnsi="Times New Roman" w:eastAsia="方正仿宋_GBK" w:cs="Times New Roman"/>
                <w:b w:val="0"/>
                <w:bCs w:val="0"/>
                <w:sz w:val="24"/>
                <w:szCs w:val="24"/>
                <w:lang w:eastAsia="zh-CN"/>
              </w:rPr>
              <w:t>（加盖公章）</w:t>
            </w:r>
            <w:r>
              <w:rPr>
                <w:rFonts w:hint="default" w:ascii="Times New Roman" w:hAnsi="Times New Roman" w:eastAsia="方正仿宋_GBK" w:cs="Times New Roman"/>
                <w:sz w:val="24"/>
                <w:szCs w:val="24"/>
                <w:lang w:val="en-US" w:eastAsia="zh-CN"/>
              </w:rPr>
              <w:t>。分支机构响应的，须提供总公司和分公司营业执照复印件，总公司出具给分支机构的授权书</w:t>
            </w:r>
            <w:r>
              <w:rPr>
                <w:rFonts w:hint="default" w:ascii="Times New Roman" w:hAnsi="Times New Roman" w:eastAsia="方正仿宋_GBK" w:cs="Times New Roman"/>
                <w:b w:val="0"/>
                <w:bCs w:val="0"/>
                <w:sz w:val="24"/>
                <w:szCs w:val="24"/>
                <w:lang w:eastAsia="zh-CN"/>
              </w:rPr>
              <w:t>（加盖公章）</w:t>
            </w:r>
            <w:r>
              <w:rPr>
                <w:rFonts w:hint="default" w:ascii="Times New Roman" w:hAnsi="Times New Roman" w:eastAsia="方正仿宋_GBK" w:cs="Times New Roman"/>
                <w:sz w:val="24"/>
                <w:szCs w:val="24"/>
                <w:lang w:val="en-US" w:eastAsia="zh-CN"/>
              </w:rPr>
              <w:t>。</w:t>
            </w:r>
          </w:p>
          <w:p>
            <w:pPr>
              <w:numPr>
                <w:ilvl w:val="-1"/>
                <w:numId w:val="0"/>
              </w:numPr>
              <w:autoSpaceDE w:val="0"/>
              <w:autoSpaceDN w:val="0"/>
              <w:adjustRightInd w:val="0"/>
              <w:snapToGrid w:val="0"/>
              <w:spacing w:line="360" w:lineRule="exact"/>
              <w:rPr>
                <w:rFonts w:hint="default" w:ascii="Times New Roman" w:hAnsi="Times New Roman" w:eastAsia="方正仿宋_GBK" w:cs="Times New Roman"/>
                <w:b w:val="0"/>
                <w:bCs w:val="0"/>
                <w:sz w:val="24"/>
                <w:szCs w:val="24"/>
                <w:u w:val="none"/>
                <w:lang w:val="en-US" w:eastAsia="zh-CN"/>
              </w:rPr>
            </w:pPr>
            <w:r>
              <w:rPr>
                <w:rFonts w:hint="eastAsia" w:ascii="Times New Roman" w:hAnsi="Times New Roman" w:eastAsia="方正仿宋_GBK" w:cs="Times New Roman"/>
                <w:b w:val="0"/>
                <w:bCs w:val="0"/>
                <w:sz w:val="24"/>
                <w:szCs w:val="24"/>
                <w:u w:val="none"/>
                <w:lang w:val="en-US" w:eastAsia="zh-CN"/>
              </w:rPr>
              <w:t>2.</w:t>
            </w:r>
            <w:r>
              <w:rPr>
                <w:rFonts w:hint="default" w:ascii="Times New Roman" w:hAnsi="Times New Roman" w:eastAsia="方正仿宋_GBK" w:cs="Times New Roman"/>
                <w:b w:val="0"/>
                <w:bCs w:val="0"/>
                <w:sz w:val="24"/>
                <w:szCs w:val="24"/>
                <w:u w:val="none"/>
                <w:lang w:val="en-US" w:eastAsia="zh-CN"/>
              </w:rPr>
              <w:t>提供2024年1月至今任意1个月的财务状况报告或银行出具的资信证明复印件</w:t>
            </w:r>
            <w:r>
              <w:rPr>
                <w:rFonts w:hint="default" w:ascii="Times New Roman" w:hAnsi="Times New Roman" w:eastAsia="方正仿宋_GBK" w:cs="Times New Roman"/>
                <w:b w:val="0"/>
                <w:bCs w:val="0"/>
                <w:sz w:val="24"/>
                <w:szCs w:val="24"/>
                <w:lang w:eastAsia="zh-CN"/>
              </w:rPr>
              <w:t>（加盖公章）</w:t>
            </w:r>
            <w:r>
              <w:rPr>
                <w:rFonts w:hint="default" w:ascii="Times New Roman" w:hAnsi="Times New Roman" w:eastAsia="方正仿宋_GBK" w:cs="Times New Roman"/>
                <w:b w:val="0"/>
                <w:bCs w:val="0"/>
                <w:sz w:val="24"/>
                <w:szCs w:val="24"/>
                <w:u w:val="none"/>
                <w:lang w:val="en-US" w:eastAsia="zh-CN"/>
              </w:rPr>
              <w:t>；</w:t>
            </w:r>
          </w:p>
          <w:p>
            <w:pPr>
              <w:numPr>
                <w:ilvl w:val="0"/>
                <w:numId w:val="0"/>
              </w:numPr>
              <w:autoSpaceDE w:val="0"/>
              <w:autoSpaceDN w:val="0"/>
              <w:adjustRightInd w:val="0"/>
              <w:snapToGrid w:val="0"/>
              <w:spacing w:line="360" w:lineRule="exact"/>
              <w:rPr>
                <w:rFonts w:hint="default" w:ascii="Times New Roman" w:hAnsi="Times New Roman" w:eastAsia="方正仿宋_GBK" w:cs="Times New Roman"/>
                <w:sz w:val="24"/>
                <w:szCs w:val="24"/>
                <w:u w:val="none"/>
                <w:lang w:val="en-US" w:eastAsia="zh-CN"/>
              </w:rPr>
            </w:pPr>
            <w:r>
              <w:rPr>
                <w:rFonts w:hint="eastAsia" w:ascii="Times New Roman" w:hAnsi="Times New Roman" w:eastAsia="方正仿宋_GBK" w:cs="Times New Roman"/>
                <w:sz w:val="24"/>
                <w:szCs w:val="24"/>
                <w:u w:val="none"/>
                <w:lang w:val="en-US" w:eastAsia="zh-CN"/>
              </w:rPr>
              <w:t>3</w:t>
            </w:r>
            <w:r>
              <w:rPr>
                <w:rFonts w:hint="default" w:ascii="Times New Roman" w:hAnsi="Times New Roman" w:eastAsia="方正仿宋_GBK" w:cs="Times New Roman"/>
                <w:sz w:val="24"/>
                <w:szCs w:val="24"/>
                <w:u w:val="none"/>
                <w:lang w:val="en-US" w:eastAsia="zh-CN"/>
              </w:rPr>
              <w:t>.提供承诺函（</w:t>
            </w:r>
            <w:r>
              <w:rPr>
                <w:rFonts w:hint="default" w:ascii="Times New Roman" w:hAnsi="Times New Roman" w:eastAsia="方正仿宋_GBK" w:cs="Times New Roman"/>
                <w:b w:val="0"/>
                <w:bCs w:val="0"/>
                <w:sz w:val="24"/>
                <w:szCs w:val="24"/>
                <w:lang w:eastAsia="zh-CN"/>
              </w:rPr>
              <w:t>加盖公章，</w:t>
            </w:r>
            <w:r>
              <w:rPr>
                <w:rFonts w:hint="default" w:ascii="Times New Roman" w:hAnsi="Times New Roman" w:eastAsia="方正仿宋_GBK" w:cs="Times New Roman"/>
                <w:sz w:val="24"/>
                <w:szCs w:val="24"/>
                <w:u w:val="none"/>
                <w:lang w:val="en-US" w:eastAsia="zh-CN"/>
              </w:rPr>
              <w:t>格式自拟，承诺内容包括但不限于“我方具有履行本项目合同所必需的设备及专业技术能力”）或提供《设备和专业技术能力情况表》（格式自拟，需同时提供设备和专业技术能力（人员）两类信息）。</w:t>
            </w:r>
          </w:p>
          <w:p>
            <w:pPr>
              <w:numPr>
                <w:ilvl w:val="0"/>
                <w:numId w:val="0"/>
              </w:numPr>
              <w:autoSpaceDE w:val="0"/>
              <w:autoSpaceDN w:val="0"/>
              <w:adjustRightInd w:val="0"/>
              <w:snapToGrid w:val="0"/>
              <w:spacing w:line="360" w:lineRule="exact"/>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4</w:t>
            </w:r>
            <w:r>
              <w:rPr>
                <w:rFonts w:hint="default" w:ascii="Times New Roman" w:hAnsi="Times New Roman" w:eastAsia="方正仿宋_GBK" w:cs="Times New Roman"/>
                <w:sz w:val="24"/>
                <w:szCs w:val="24"/>
                <w:lang w:val="en-US" w:eastAsia="zh-CN"/>
              </w:rPr>
              <w:t>.提供2024年1月至今任意1个月依法缴纳税收和社会保障资金的相关材料</w:t>
            </w:r>
            <w:r>
              <w:rPr>
                <w:rFonts w:hint="default" w:ascii="Times New Roman" w:hAnsi="Times New Roman" w:eastAsia="方正仿宋_GBK" w:cs="Times New Roman"/>
                <w:b w:val="0"/>
                <w:bCs w:val="0"/>
                <w:sz w:val="24"/>
                <w:szCs w:val="24"/>
                <w:lang w:eastAsia="zh-CN"/>
              </w:rPr>
              <w:t>（加盖公章）</w:t>
            </w:r>
            <w:r>
              <w:rPr>
                <w:rFonts w:hint="default" w:ascii="Times New Roman" w:hAnsi="Times New Roman" w:eastAsia="方正仿宋_GBK" w:cs="Times New Roman"/>
                <w:sz w:val="24"/>
                <w:szCs w:val="24"/>
                <w:lang w:val="en-US" w:eastAsia="zh-CN"/>
              </w:rPr>
              <w:t>。如依法免税或不需要缴纳社会保障资金的，提供相应证明材料</w:t>
            </w:r>
            <w:r>
              <w:rPr>
                <w:rFonts w:hint="default" w:ascii="Times New Roman" w:hAnsi="Times New Roman" w:eastAsia="方正仿宋_GBK" w:cs="Times New Roman"/>
                <w:b w:val="0"/>
                <w:bCs w:val="0"/>
                <w:sz w:val="24"/>
                <w:szCs w:val="24"/>
                <w:lang w:eastAsia="zh-CN"/>
              </w:rPr>
              <w:t>（加盖公章）</w:t>
            </w:r>
            <w:r>
              <w:rPr>
                <w:rFonts w:hint="default" w:ascii="Times New Roman" w:hAnsi="Times New Roman" w:eastAsia="方正仿宋_GBK" w:cs="Times New Roman"/>
                <w:sz w:val="24"/>
                <w:szCs w:val="24"/>
                <w:lang w:val="en-US" w:eastAsia="zh-CN"/>
              </w:rPr>
              <w:t>。</w:t>
            </w:r>
          </w:p>
          <w:p>
            <w:pPr>
              <w:numPr>
                <w:ilvl w:val="0"/>
                <w:numId w:val="0"/>
              </w:numPr>
              <w:autoSpaceDE w:val="0"/>
              <w:autoSpaceDN w:val="0"/>
              <w:adjustRightInd w:val="0"/>
              <w:snapToGrid w:val="0"/>
              <w:spacing w:line="360" w:lineRule="exact"/>
              <w:rPr>
                <w:rFonts w:hint="default" w:ascii="Times New Roman" w:hAnsi="Times New Roman" w:cs="Times New Roman"/>
                <w:sz w:val="24"/>
                <w:lang w:val="en-US" w:eastAsia="zh-CN"/>
              </w:rPr>
            </w:pPr>
            <w:r>
              <w:rPr>
                <w:rFonts w:hint="default" w:ascii="Times New Roman" w:hAnsi="Times New Roman" w:eastAsia="方正仿宋_GBK" w:cs="Times New Roman"/>
                <w:sz w:val="24"/>
                <w:szCs w:val="24"/>
                <w:u w:val="none"/>
                <w:lang w:val="en-US" w:eastAsia="zh-CN"/>
              </w:rPr>
              <w:t>5.</w:t>
            </w:r>
            <w:r>
              <w:rPr>
                <w:rFonts w:hint="default" w:ascii="Times New Roman" w:hAnsi="Times New Roman" w:eastAsia="方正仿宋_GBK" w:cs="Times New Roman"/>
                <w:b w:val="0"/>
                <w:bCs w:val="0"/>
                <w:sz w:val="24"/>
                <w:szCs w:val="24"/>
                <w:u w:val="none"/>
                <w:lang w:eastAsia="zh-CN"/>
              </w:rPr>
              <w:t>《</w:t>
            </w:r>
            <w:r>
              <w:rPr>
                <w:rFonts w:hint="default" w:ascii="Times New Roman" w:hAnsi="Times New Roman" w:eastAsia="方正仿宋_GBK" w:cs="Times New Roman"/>
                <w:b w:val="0"/>
                <w:bCs w:val="0"/>
                <w:sz w:val="24"/>
                <w:szCs w:val="24"/>
                <w:u w:val="none"/>
              </w:rPr>
              <w:t>履</w:t>
            </w:r>
            <w:r>
              <w:rPr>
                <w:rFonts w:hint="default" w:ascii="Times New Roman" w:hAnsi="Times New Roman" w:eastAsia="方正仿宋_GBK" w:cs="Times New Roman"/>
                <w:b w:val="0"/>
                <w:bCs w:val="0"/>
                <w:sz w:val="24"/>
                <w:szCs w:val="24"/>
              </w:rPr>
              <w:t>约承诺函</w:t>
            </w:r>
            <w:r>
              <w:rPr>
                <w:rFonts w:hint="default" w:ascii="Times New Roman" w:hAnsi="Times New Roman" w:eastAsia="方正仿宋_GBK" w:cs="Times New Roman"/>
                <w:b w:val="0"/>
                <w:bCs w:val="0"/>
                <w:sz w:val="24"/>
                <w:szCs w:val="24"/>
                <w:lang w:eastAsia="zh-CN"/>
              </w:rPr>
              <w:t>》（加盖公章）。</w:t>
            </w:r>
          </w:p>
        </w:tc>
        <w:tc>
          <w:tcPr>
            <w:tcW w:w="972" w:type="dxa"/>
            <w:vAlign w:val="center"/>
          </w:tcPr>
          <w:p>
            <w:pPr>
              <w:autoSpaceDE w:val="0"/>
              <w:autoSpaceDN w:val="0"/>
              <w:adjustRightInd w:val="0"/>
              <w:snapToGrid w:val="0"/>
              <w:spacing w:line="360" w:lineRule="exact"/>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622" w:type="dxa"/>
            <w:vAlign w:val="center"/>
          </w:tcPr>
          <w:p>
            <w:pPr>
              <w:spacing w:line="400" w:lineRule="exact"/>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w:t>
            </w:r>
          </w:p>
        </w:tc>
        <w:tc>
          <w:tcPr>
            <w:tcW w:w="3957" w:type="dxa"/>
            <w:vAlign w:val="center"/>
          </w:tcPr>
          <w:p>
            <w:pPr>
              <w:autoSpaceDE w:val="0"/>
              <w:autoSpaceDN w:val="0"/>
              <w:adjustRightInd w:val="0"/>
              <w:snapToGrid w:val="0"/>
              <w:spacing w:line="360" w:lineRule="exact"/>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供应商未被列入“信用中国”网站(www.creditchina.gov.cn)“记录失信被执行人或重大税收违法失信主体或政府采购严重违法失信行为”记录名单</w:t>
            </w:r>
            <w:r>
              <w:rPr>
                <w:rFonts w:hint="default" w:ascii="Times New Roman" w:hAnsi="Times New Roman" w:eastAsia="方正仿宋_GBK" w:cs="Times New Roman"/>
                <w:sz w:val="24"/>
                <w:szCs w:val="24"/>
                <w:lang w:eastAsia="zh-CN"/>
              </w:rPr>
              <w:t>。</w:t>
            </w:r>
          </w:p>
        </w:tc>
        <w:tc>
          <w:tcPr>
            <w:tcW w:w="5109" w:type="dxa"/>
            <w:vAlign w:val="center"/>
          </w:tcPr>
          <w:p>
            <w:pPr>
              <w:spacing w:line="360" w:lineRule="exact"/>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需要提供于报价截止日之前在“信用中国”网站（www.creditchina.gov.cn）查询结果证明，如相关失信记录已失效，报价人需提供相关证明资料</w:t>
            </w:r>
            <w:r>
              <w:rPr>
                <w:rFonts w:hint="default" w:ascii="Times New Roman" w:hAnsi="Times New Roman" w:eastAsia="方正仿宋_GBK" w:cs="Times New Roman"/>
                <w:sz w:val="24"/>
                <w:szCs w:val="24"/>
                <w:lang w:eastAsia="zh-CN"/>
              </w:rPr>
              <w:t>。</w:t>
            </w:r>
          </w:p>
        </w:tc>
        <w:tc>
          <w:tcPr>
            <w:tcW w:w="972" w:type="dxa"/>
            <w:vAlign w:val="center"/>
          </w:tcPr>
          <w:p>
            <w:pPr>
              <w:spacing w:line="360" w:lineRule="exact"/>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622" w:type="dxa"/>
            <w:vAlign w:val="center"/>
          </w:tcPr>
          <w:p>
            <w:pPr>
              <w:spacing w:line="400" w:lineRule="exact"/>
              <w:jc w:val="center"/>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lang w:val="en-US" w:eastAsia="zh-CN"/>
              </w:rPr>
              <w:t>3</w:t>
            </w:r>
          </w:p>
        </w:tc>
        <w:tc>
          <w:tcPr>
            <w:tcW w:w="3957" w:type="dxa"/>
            <w:vAlign w:val="center"/>
          </w:tcPr>
          <w:p>
            <w:pPr>
              <w:spacing w:line="360" w:lineRule="exac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单位负责人为同一人或者存在直接控股、管理关系的不同供应商，不得同时参加本项目响应。</w:t>
            </w:r>
            <w:r>
              <w:rPr>
                <w:rFonts w:hint="default" w:ascii="Times New Roman" w:hAnsi="Times New Roman" w:eastAsia="方正仿宋_GBK" w:cs="Times New Roman"/>
                <w:b w:val="0"/>
                <w:bCs w:val="0"/>
                <w:color w:val="auto"/>
                <w:sz w:val="24"/>
                <w:szCs w:val="24"/>
                <w:highlight w:val="none"/>
              </w:rPr>
              <w:t>本项目不接受联合体服务、不得</w:t>
            </w:r>
            <w:r>
              <w:rPr>
                <w:rFonts w:hint="default" w:ascii="Times New Roman" w:hAnsi="Times New Roman" w:eastAsia="方正仿宋_GBK" w:cs="Times New Roman"/>
                <w:b w:val="0"/>
                <w:bCs w:val="0"/>
                <w:color w:val="auto"/>
                <w:sz w:val="24"/>
                <w:szCs w:val="24"/>
                <w:highlight w:val="none"/>
                <w:lang w:eastAsia="zh-CN"/>
              </w:rPr>
              <w:t>以任何形式</w:t>
            </w:r>
            <w:r>
              <w:rPr>
                <w:rFonts w:hint="default" w:ascii="Times New Roman" w:hAnsi="Times New Roman" w:eastAsia="方正仿宋_GBK" w:cs="Times New Roman"/>
                <w:b w:val="0"/>
                <w:bCs w:val="0"/>
                <w:color w:val="auto"/>
                <w:sz w:val="24"/>
                <w:szCs w:val="24"/>
                <w:highlight w:val="none"/>
              </w:rPr>
              <w:t>转包</w:t>
            </w:r>
            <w:r>
              <w:rPr>
                <w:rFonts w:hint="default" w:ascii="Times New Roman" w:hAnsi="Times New Roman" w:eastAsia="方正仿宋_GBK" w:cs="Times New Roman"/>
                <w:b w:val="0"/>
                <w:bCs w:val="0"/>
                <w:color w:val="auto"/>
                <w:sz w:val="24"/>
                <w:szCs w:val="24"/>
                <w:highlight w:val="none"/>
                <w:lang w:eastAsia="zh-CN"/>
              </w:rPr>
              <w:t>、分包</w:t>
            </w:r>
            <w:r>
              <w:rPr>
                <w:rFonts w:hint="default" w:ascii="Times New Roman" w:hAnsi="Times New Roman" w:eastAsia="方正仿宋_GBK" w:cs="Times New Roman"/>
                <w:b w:val="0"/>
                <w:bCs w:val="0"/>
                <w:color w:val="auto"/>
                <w:sz w:val="24"/>
                <w:szCs w:val="24"/>
                <w:highlight w:val="none"/>
              </w:rPr>
              <w:t>。</w:t>
            </w:r>
          </w:p>
        </w:tc>
        <w:tc>
          <w:tcPr>
            <w:tcW w:w="5109" w:type="dxa"/>
            <w:vAlign w:val="center"/>
          </w:tcPr>
          <w:p>
            <w:pPr>
              <w:spacing w:line="360" w:lineRule="exact"/>
              <w:jc w:val="left"/>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由供应商在《履约承诺函》</w:t>
            </w:r>
            <w:r>
              <w:rPr>
                <w:rFonts w:hint="default" w:ascii="Times New Roman" w:hAnsi="Times New Roman" w:eastAsia="方正仿宋_GBK" w:cs="Times New Roman"/>
                <w:b w:val="0"/>
                <w:bCs w:val="0"/>
                <w:sz w:val="24"/>
                <w:szCs w:val="24"/>
                <w:lang w:eastAsia="zh-CN"/>
              </w:rPr>
              <w:t>（加盖公章）</w:t>
            </w:r>
            <w:r>
              <w:rPr>
                <w:rFonts w:hint="default" w:ascii="Times New Roman" w:hAnsi="Times New Roman" w:eastAsia="方正仿宋_GBK" w:cs="Times New Roman"/>
                <w:sz w:val="24"/>
                <w:szCs w:val="24"/>
              </w:rPr>
              <w:t>中作出承诺</w:t>
            </w:r>
            <w:r>
              <w:rPr>
                <w:rFonts w:hint="default" w:ascii="Times New Roman" w:hAnsi="Times New Roman" w:eastAsia="方正仿宋_GBK" w:cs="Times New Roman"/>
                <w:sz w:val="24"/>
                <w:szCs w:val="24"/>
                <w:lang w:eastAsia="zh-CN"/>
              </w:rPr>
              <w:t>。</w:t>
            </w:r>
          </w:p>
        </w:tc>
        <w:tc>
          <w:tcPr>
            <w:tcW w:w="972" w:type="dxa"/>
            <w:vAlign w:val="center"/>
          </w:tcPr>
          <w:p>
            <w:pPr>
              <w:spacing w:line="360" w:lineRule="exact"/>
              <w:jc w:val="left"/>
              <w:rPr>
                <w:rFonts w:hint="default" w:ascii="Times New Roman" w:hAnsi="Times New Roman" w:eastAsia="方正仿宋_GBK" w:cs="Times New Roman"/>
                <w:sz w:val="24"/>
                <w:szCs w:val="24"/>
              </w:rPr>
            </w:pPr>
          </w:p>
        </w:tc>
      </w:tr>
    </w:tbl>
    <w:p>
      <w:pPr>
        <w:numPr>
          <w:ilvl w:val="-1"/>
          <w:numId w:val="0"/>
        </w:numPr>
        <w:spacing w:line="400" w:lineRule="exact"/>
        <w:jc w:val="left"/>
        <w:rPr>
          <w:rFonts w:hint="default" w:ascii="Times New Roman" w:hAnsi="Times New Roman" w:eastAsia="方正仿宋_GBK" w:cs="Times New Roman"/>
          <w:b/>
          <w:bCs/>
          <w:sz w:val="28"/>
          <w:szCs w:val="28"/>
          <w:lang w:eastAsia="zh-CN"/>
        </w:rPr>
      </w:pPr>
      <w:r>
        <w:rPr>
          <w:rFonts w:hint="default" w:ascii="Times New Roman" w:hAnsi="Times New Roman" w:eastAsia="方正仿宋_GBK" w:cs="Times New Roman"/>
          <w:b/>
          <w:bCs/>
          <w:sz w:val="28"/>
          <w:szCs w:val="28"/>
          <w:lang w:val="en-US" w:eastAsia="zh-CN"/>
        </w:rPr>
        <w:t>注：经</w:t>
      </w:r>
      <w:r>
        <w:rPr>
          <w:rFonts w:hint="eastAsia" w:ascii="Times New Roman" w:hAnsi="Times New Roman" w:eastAsia="方正仿宋_GBK" w:cs="Times New Roman"/>
          <w:b/>
          <w:bCs/>
          <w:sz w:val="28"/>
          <w:szCs w:val="28"/>
          <w:lang w:val="en-US" w:eastAsia="zh-CN"/>
        </w:rPr>
        <w:t>采购方</w:t>
      </w:r>
      <w:r>
        <w:rPr>
          <w:rFonts w:hint="default" w:ascii="Times New Roman" w:hAnsi="Times New Roman" w:eastAsia="方正仿宋_GBK" w:cs="Times New Roman"/>
          <w:b/>
          <w:bCs/>
          <w:sz w:val="28"/>
          <w:szCs w:val="28"/>
          <w:lang w:val="en-US" w:eastAsia="zh-CN"/>
        </w:rPr>
        <w:t>查验资料，服务供应商</w:t>
      </w:r>
      <w:r>
        <w:rPr>
          <w:rFonts w:hint="default" w:ascii="Times New Roman" w:hAnsi="Times New Roman" w:eastAsia="方正仿宋_GBK" w:cs="Times New Roman"/>
          <w:b/>
          <w:bCs/>
          <w:sz w:val="28"/>
          <w:szCs w:val="28"/>
          <w:lang w:eastAsia="zh-CN"/>
        </w:rPr>
        <w:t>均符合</w:t>
      </w:r>
      <w:r>
        <w:rPr>
          <w:rFonts w:hint="default" w:ascii="Times New Roman" w:hAnsi="Times New Roman" w:eastAsia="方正仿宋_GBK" w:cs="Times New Roman"/>
          <w:b/>
          <w:bCs/>
          <w:sz w:val="28"/>
          <w:szCs w:val="28"/>
          <w:lang w:val="en-US" w:eastAsia="zh-CN"/>
        </w:rPr>
        <w:t>上述三项</w:t>
      </w:r>
      <w:r>
        <w:rPr>
          <w:rFonts w:hint="default" w:ascii="Times New Roman" w:hAnsi="Times New Roman" w:eastAsia="方正仿宋_GBK" w:cs="Times New Roman"/>
          <w:b/>
          <w:bCs/>
          <w:sz w:val="28"/>
          <w:szCs w:val="28"/>
        </w:rPr>
        <w:t>资格性审核</w:t>
      </w:r>
      <w:r>
        <w:rPr>
          <w:rFonts w:hint="default" w:ascii="Times New Roman" w:hAnsi="Times New Roman" w:eastAsia="方正仿宋_GBK" w:cs="Times New Roman"/>
          <w:b/>
          <w:bCs/>
          <w:sz w:val="28"/>
          <w:szCs w:val="28"/>
          <w:lang w:eastAsia="zh-CN"/>
        </w:rPr>
        <w:t>，方可进入评分环节。</w:t>
      </w:r>
    </w:p>
    <w:p>
      <w:pPr>
        <w:spacing w:line="560" w:lineRule="exact"/>
        <w:ind w:firstLine="640" w:firstLineChars="200"/>
        <w:rPr>
          <w:rFonts w:hint="eastAsia" w:ascii="黑体" w:hAnsi="黑体" w:eastAsia="黑体"/>
          <w:sz w:val="32"/>
          <w:szCs w:val="32"/>
          <w:lang w:eastAsia="zh-CN"/>
        </w:rPr>
      </w:pPr>
    </w:p>
    <w:p>
      <w:pPr>
        <w:spacing w:line="560" w:lineRule="exact"/>
        <w:ind w:firstLine="640" w:firstLineChars="200"/>
        <w:rPr>
          <w:rFonts w:hint="eastAsia" w:ascii="黑体" w:hAnsi="黑体" w:eastAsia="黑体"/>
          <w:sz w:val="32"/>
          <w:szCs w:val="32"/>
          <w:lang w:eastAsia="zh-CN"/>
        </w:rPr>
      </w:pPr>
    </w:p>
    <w:p>
      <w:pPr>
        <w:spacing w:line="560" w:lineRule="exact"/>
        <w:ind w:firstLine="640" w:firstLineChars="200"/>
        <w:rPr>
          <w:rFonts w:hint="eastAsia" w:ascii="黑体" w:hAnsi="黑体" w:eastAsia="黑体"/>
          <w:sz w:val="32"/>
          <w:szCs w:val="32"/>
          <w:lang w:eastAsia="zh-CN"/>
        </w:rPr>
      </w:pPr>
      <w:r>
        <w:rPr>
          <w:rFonts w:hint="eastAsia" w:ascii="黑体" w:hAnsi="黑体" w:eastAsia="黑体"/>
          <w:sz w:val="32"/>
          <w:szCs w:val="32"/>
          <w:lang w:eastAsia="zh-CN"/>
        </w:rPr>
        <w:t>二、</w:t>
      </w:r>
      <w:r>
        <w:rPr>
          <w:rFonts w:hint="eastAsia" w:ascii="黑体" w:hAnsi="黑体" w:eastAsia="黑体"/>
          <w:sz w:val="32"/>
          <w:szCs w:val="32"/>
        </w:rPr>
        <w:t>评</w:t>
      </w:r>
      <w:r>
        <w:rPr>
          <w:rFonts w:hint="eastAsia" w:ascii="黑体" w:hAnsi="黑体" w:eastAsia="黑体"/>
          <w:sz w:val="32"/>
          <w:szCs w:val="32"/>
          <w:lang w:eastAsia="zh-CN"/>
        </w:rPr>
        <w:t>分表（满分</w:t>
      </w:r>
      <w:r>
        <w:rPr>
          <w:rFonts w:hint="eastAsia" w:ascii="黑体" w:hAnsi="黑体" w:eastAsia="黑体"/>
          <w:sz w:val="32"/>
          <w:szCs w:val="32"/>
          <w:lang w:val="en-US" w:eastAsia="zh-CN"/>
        </w:rPr>
        <w:t>100分</w:t>
      </w:r>
      <w:r>
        <w:rPr>
          <w:rFonts w:hint="eastAsia" w:ascii="黑体" w:hAnsi="黑体" w:eastAsia="黑体"/>
          <w:sz w:val="32"/>
          <w:szCs w:val="32"/>
          <w:lang w:eastAsia="zh-CN"/>
        </w:rPr>
        <w:t>）</w:t>
      </w:r>
    </w:p>
    <w:tbl>
      <w:tblPr>
        <w:tblStyle w:val="6"/>
        <w:tblW w:w="97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6"/>
        <w:gridCol w:w="844"/>
        <w:gridCol w:w="552"/>
        <w:gridCol w:w="6192"/>
        <w:gridCol w:w="1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516" w:type="dxa"/>
            <w:shd w:val="clear" w:color="auto" w:fill="D6DCE4" w:themeFill="text2" w:themeFillTint="33"/>
            <w:vAlign w:val="center"/>
          </w:tcPr>
          <w:p>
            <w:pPr>
              <w:autoSpaceDE w:val="0"/>
              <w:autoSpaceDN w:val="0"/>
              <w:adjustRightInd w:val="0"/>
              <w:snapToGrid w:val="0"/>
              <w:spacing w:line="300" w:lineRule="exact"/>
              <w:jc w:val="center"/>
              <w:rPr>
                <w:rFonts w:hint="eastAsia" w:ascii="黑体" w:hAnsi="黑体" w:eastAsia="黑体" w:cs="黑体"/>
                <w:sz w:val="30"/>
                <w:szCs w:val="30"/>
              </w:rPr>
            </w:pPr>
            <w:r>
              <w:rPr>
                <w:rFonts w:hint="eastAsia" w:ascii="黑体" w:hAnsi="黑体" w:eastAsia="黑体" w:cs="黑体"/>
                <w:sz w:val="30"/>
                <w:szCs w:val="30"/>
              </w:rPr>
              <w:t>序号</w:t>
            </w:r>
          </w:p>
        </w:tc>
        <w:tc>
          <w:tcPr>
            <w:tcW w:w="844" w:type="dxa"/>
            <w:shd w:val="clear" w:color="auto" w:fill="D6DCE4" w:themeFill="text2" w:themeFillTint="33"/>
            <w:vAlign w:val="center"/>
          </w:tcPr>
          <w:p>
            <w:pPr>
              <w:autoSpaceDE w:val="0"/>
              <w:autoSpaceDN w:val="0"/>
              <w:adjustRightInd w:val="0"/>
              <w:snapToGrid w:val="0"/>
              <w:spacing w:line="300" w:lineRule="exact"/>
              <w:jc w:val="center"/>
              <w:rPr>
                <w:rFonts w:hint="eastAsia" w:ascii="黑体" w:hAnsi="黑体" w:eastAsia="黑体" w:cs="黑体"/>
                <w:sz w:val="30"/>
                <w:szCs w:val="30"/>
                <w:lang w:eastAsia="zh-CN"/>
              </w:rPr>
            </w:pPr>
            <w:r>
              <w:rPr>
                <w:rFonts w:hint="eastAsia" w:ascii="黑体" w:hAnsi="黑体" w:eastAsia="黑体" w:cs="黑体"/>
                <w:sz w:val="30"/>
                <w:szCs w:val="30"/>
                <w:lang w:eastAsia="zh-CN"/>
              </w:rPr>
              <w:t>评审</w:t>
            </w:r>
          </w:p>
          <w:p>
            <w:pPr>
              <w:autoSpaceDE w:val="0"/>
              <w:autoSpaceDN w:val="0"/>
              <w:adjustRightInd w:val="0"/>
              <w:snapToGrid w:val="0"/>
              <w:spacing w:line="300" w:lineRule="exact"/>
              <w:jc w:val="center"/>
              <w:rPr>
                <w:rFonts w:hint="eastAsia" w:ascii="黑体" w:hAnsi="黑体" w:eastAsia="黑体" w:cs="黑体"/>
                <w:sz w:val="30"/>
                <w:szCs w:val="30"/>
                <w:lang w:eastAsia="zh-CN"/>
              </w:rPr>
            </w:pPr>
            <w:r>
              <w:rPr>
                <w:rFonts w:hint="eastAsia" w:ascii="黑体" w:hAnsi="黑体" w:eastAsia="黑体" w:cs="黑体"/>
                <w:sz w:val="30"/>
                <w:szCs w:val="30"/>
                <w:lang w:eastAsia="zh-CN"/>
              </w:rPr>
              <w:t>内容</w:t>
            </w:r>
          </w:p>
        </w:tc>
        <w:tc>
          <w:tcPr>
            <w:tcW w:w="552" w:type="dxa"/>
            <w:shd w:val="clear" w:color="auto" w:fill="D6DCE4" w:themeFill="text2" w:themeFillTint="33"/>
            <w:vAlign w:val="center"/>
          </w:tcPr>
          <w:p>
            <w:pPr>
              <w:autoSpaceDE w:val="0"/>
              <w:autoSpaceDN w:val="0"/>
              <w:adjustRightInd w:val="0"/>
              <w:snapToGrid w:val="0"/>
              <w:spacing w:line="300" w:lineRule="exact"/>
              <w:jc w:val="center"/>
              <w:rPr>
                <w:rFonts w:hint="eastAsia" w:ascii="黑体" w:hAnsi="黑体" w:eastAsia="黑体" w:cs="黑体"/>
                <w:sz w:val="30"/>
                <w:szCs w:val="30"/>
              </w:rPr>
            </w:pPr>
            <w:r>
              <w:rPr>
                <w:rFonts w:hint="eastAsia" w:ascii="黑体" w:hAnsi="黑体" w:eastAsia="黑体" w:cs="黑体"/>
                <w:sz w:val="30"/>
                <w:szCs w:val="30"/>
              </w:rPr>
              <w:t>分值</w:t>
            </w:r>
          </w:p>
        </w:tc>
        <w:tc>
          <w:tcPr>
            <w:tcW w:w="6192" w:type="dxa"/>
            <w:shd w:val="clear" w:color="auto" w:fill="D6DCE4" w:themeFill="text2" w:themeFillTint="33"/>
            <w:vAlign w:val="center"/>
          </w:tcPr>
          <w:p>
            <w:pPr>
              <w:autoSpaceDE w:val="0"/>
              <w:autoSpaceDN w:val="0"/>
              <w:adjustRightInd w:val="0"/>
              <w:snapToGrid w:val="0"/>
              <w:spacing w:line="300" w:lineRule="exact"/>
              <w:jc w:val="center"/>
              <w:rPr>
                <w:rFonts w:hint="eastAsia" w:ascii="黑体" w:hAnsi="黑体" w:eastAsia="黑体" w:cs="黑体"/>
                <w:sz w:val="30"/>
                <w:szCs w:val="30"/>
              </w:rPr>
            </w:pPr>
            <w:r>
              <w:rPr>
                <w:rFonts w:hint="eastAsia" w:ascii="黑体" w:hAnsi="黑体" w:eastAsia="黑体" w:cs="黑体"/>
                <w:sz w:val="30"/>
                <w:szCs w:val="30"/>
              </w:rPr>
              <w:t>评分标准</w:t>
            </w:r>
          </w:p>
        </w:tc>
        <w:tc>
          <w:tcPr>
            <w:tcW w:w="1668" w:type="dxa"/>
            <w:shd w:val="clear" w:color="auto" w:fill="D6DCE4" w:themeFill="text2" w:themeFillTint="33"/>
            <w:vAlign w:val="center"/>
          </w:tcPr>
          <w:p>
            <w:pPr>
              <w:autoSpaceDE w:val="0"/>
              <w:autoSpaceDN w:val="0"/>
              <w:adjustRightInd w:val="0"/>
              <w:snapToGrid w:val="0"/>
              <w:spacing w:line="300" w:lineRule="exact"/>
              <w:jc w:val="center"/>
              <w:rPr>
                <w:rFonts w:hint="eastAsia" w:ascii="黑体" w:hAnsi="黑体" w:eastAsia="黑体" w:cs="黑体"/>
                <w:sz w:val="30"/>
                <w:szCs w:val="30"/>
                <w:lang w:eastAsia="zh-CN"/>
              </w:rPr>
            </w:pPr>
            <w:r>
              <w:rPr>
                <w:rFonts w:hint="eastAsia" w:ascii="黑体" w:hAnsi="黑体" w:eastAsia="黑体" w:cs="黑体"/>
                <w:sz w:val="30"/>
                <w:szCs w:val="30"/>
                <w:lang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1" w:hRule="exact"/>
        </w:trPr>
        <w:tc>
          <w:tcPr>
            <w:tcW w:w="516"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w:t>
            </w:r>
          </w:p>
        </w:tc>
        <w:tc>
          <w:tcPr>
            <w:tcW w:w="844"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整体方案</w:t>
            </w:r>
          </w:p>
        </w:tc>
        <w:tc>
          <w:tcPr>
            <w:tcW w:w="55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30</w:t>
            </w:r>
          </w:p>
        </w:tc>
        <w:tc>
          <w:tcPr>
            <w:tcW w:w="6192" w:type="dxa"/>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根据</w:t>
            </w:r>
            <w:r>
              <w:rPr>
                <w:rFonts w:hint="eastAsia" w:ascii="Times New Roman" w:hAnsi="Times New Roman" w:eastAsia="方正仿宋_GBK" w:cs="Times New Roman"/>
                <w:sz w:val="24"/>
                <w:szCs w:val="24"/>
                <w:lang w:eastAsia="zh-CN"/>
              </w:rPr>
              <w:t>响应</w:t>
            </w:r>
            <w:r>
              <w:rPr>
                <w:rFonts w:hint="default" w:ascii="Times New Roman" w:hAnsi="Times New Roman" w:eastAsia="方正仿宋_GBK" w:cs="Times New Roman"/>
                <w:sz w:val="24"/>
                <w:szCs w:val="24"/>
              </w:rPr>
              <w:t>文件情况进行评审：</w:t>
            </w:r>
          </w:p>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1.整体方案完全贴合项目需求，且合理优异的，得</w:t>
            </w:r>
            <w:r>
              <w:rPr>
                <w:rFonts w:hint="eastAsia" w:ascii="Times New Roman" w:hAnsi="Times New Roman" w:eastAsia="方正仿宋_GBK" w:cs="Times New Roman"/>
                <w:sz w:val="24"/>
                <w:szCs w:val="24"/>
                <w:lang w:val="en-US" w:eastAsia="zh-CN"/>
              </w:rPr>
              <w:t>21-30</w:t>
            </w:r>
            <w:r>
              <w:rPr>
                <w:rFonts w:hint="default" w:ascii="Times New Roman" w:hAnsi="Times New Roman" w:eastAsia="方正仿宋_GBK" w:cs="Times New Roman"/>
                <w:sz w:val="24"/>
                <w:szCs w:val="24"/>
              </w:rPr>
              <w:t>分。</w:t>
            </w:r>
          </w:p>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2.整体方案较为贴合项目需求，且较为合理的，得</w:t>
            </w:r>
            <w:r>
              <w:rPr>
                <w:rFonts w:hint="eastAsia" w:ascii="Times New Roman" w:hAnsi="Times New Roman" w:eastAsia="方正仿宋_GBK" w:cs="Times New Roman"/>
                <w:sz w:val="24"/>
                <w:szCs w:val="24"/>
                <w:lang w:val="en-US" w:eastAsia="zh-CN"/>
              </w:rPr>
              <w:t>11-20</w:t>
            </w:r>
            <w:r>
              <w:rPr>
                <w:rFonts w:hint="default" w:ascii="Times New Roman" w:hAnsi="Times New Roman" w:eastAsia="方正仿宋_GBK" w:cs="Times New Roman"/>
                <w:sz w:val="24"/>
                <w:szCs w:val="24"/>
              </w:rPr>
              <w:t>分。</w:t>
            </w:r>
          </w:p>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3.整体方案</w:t>
            </w:r>
            <w:r>
              <w:rPr>
                <w:rFonts w:hint="eastAsia" w:ascii="Times New Roman" w:hAnsi="Times New Roman" w:eastAsia="方正仿宋_GBK" w:cs="Times New Roman"/>
                <w:sz w:val="24"/>
                <w:szCs w:val="24"/>
                <w:lang w:eastAsia="zh-CN"/>
              </w:rPr>
              <w:t>基本</w:t>
            </w:r>
            <w:r>
              <w:rPr>
                <w:rFonts w:hint="default" w:ascii="Times New Roman" w:hAnsi="Times New Roman" w:eastAsia="方正仿宋_GBK" w:cs="Times New Roman"/>
                <w:sz w:val="24"/>
                <w:szCs w:val="24"/>
              </w:rPr>
              <w:t>符合项目需求，</w:t>
            </w:r>
            <w:r>
              <w:rPr>
                <w:rFonts w:hint="eastAsia" w:ascii="Times New Roman" w:hAnsi="Times New Roman" w:eastAsia="方正仿宋_GBK" w:cs="Times New Roman"/>
                <w:sz w:val="24"/>
                <w:szCs w:val="24"/>
                <w:lang w:eastAsia="zh-CN"/>
              </w:rPr>
              <w:t>基本</w:t>
            </w:r>
            <w:r>
              <w:rPr>
                <w:rFonts w:hint="default" w:ascii="Times New Roman" w:hAnsi="Times New Roman" w:eastAsia="方正仿宋_GBK" w:cs="Times New Roman"/>
                <w:sz w:val="24"/>
                <w:szCs w:val="24"/>
              </w:rPr>
              <w:t>合理的，得</w:t>
            </w:r>
            <w:r>
              <w:rPr>
                <w:rFonts w:hint="eastAsia" w:ascii="Times New Roman" w:hAnsi="Times New Roman" w:eastAsia="方正仿宋_GBK" w:cs="Times New Roman"/>
                <w:sz w:val="24"/>
                <w:szCs w:val="24"/>
                <w:lang w:val="en-US" w:eastAsia="zh-CN"/>
              </w:rPr>
              <w:t>1-10</w:t>
            </w:r>
            <w:r>
              <w:rPr>
                <w:rFonts w:hint="default" w:ascii="Times New Roman" w:hAnsi="Times New Roman" w:eastAsia="方正仿宋_GBK" w:cs="Times New Roman"/>
                <w:sz w:val="24"/>
                <w:szCs w:val="24"/>
              </w:rPr>
              <w:t>分。</w:t>
            </w:r>
          </w:p>
          <w:p>
            <w:pPr>
              <w:keepNext w:val="0"/>
              <w:keepLines w:val="0"/>
              <w:pageBreakBefore w:val="0"/>
              <w:widowControl/>
              <w:kinsoku/>
              <w:wordWrap/>
              <w:overflowPunct/>
              <w:topLinePunct w:val="0"/>
              <w:autoSpaceDE w:val="0"/>
              <w:autoSpaceDN w:val="0"/>
              <w:bidi w:val="0"/>
              <w:adjustRightInd w:val="0"/>
              <w:snapToGrid w:val="0"/>
              <w:spacing w:line="400" w:lineRule="exact"/>
              <w:textAlignment w:val="auto"/>
              <w:rPr>
                <w:rFonts w:hint="default" w:ascii="Times New Roman" w:hAnsi="Times New Roman" w:eastAsia="方正仿宋_GBK" w:cs="Times New Roman"/>
                <w:sz w:val="24"/>
                <w:szCs w:val="24"/>
              </w:rPr>
            </w:pPr>
            <w:r>
              <w:rPr>
                <w:rFonts w:hint="eastAsia" w:ascii="Times New Roman" w:hAnsi="Times New Roman" w:eastAsia="方正仿宋_GBK" w:cs="Times New Roman"/>
                <w:sz w:val="24"/>
                <w:szCs w:val="24"/>
                <w:lang w:val="en-US" w:eastAsia="zh-CN"/>
              </w:rPr>
              <w:t>4</w:t>
            </w:r>
            <w:r>
              <w:rPr>
                <w:rFonts w:hint="default" w:ascii="Times New Roman" w:hAnsi="Times New Roman" w:eastAsia="方正仿宋_GBK" w:cs="Times New Roman"/>
                <w:sz w:val="24"/>
                <w:szCs w:val="24"/>
              </w:rPr>
              <w:t>.整体方案</w:t>
            </w:r>
            <w:r>
              <w:rPr>
                <w:rFonts w:hint="eastAsia" w:ascii="Times New Roman" w:hAnsi="Times New Roman" w:eastAsia="方正仿宋_GBK" w:cs="Times New Roman"/>
                <w:sz w:val="24"/>
                <w:szCs w:val="24"/>
                <w:lang w:eastAsia="zh-CN"/>
              </w:rPr>
              <w:t>不能与</w:t>
            </w:r>
            <w:r>
              <w:rPr>
                <w:rFonts w:hint="default" w:ascii="Times New Roman" w:hAnsi="Times New Roman" w:eastAsia="方正仿宋_GBK" w:cs="Times New Roman"/>
                <w:sz w:val="24"/>
                <w:szCs w:val="24"/>
              </w:rPr>
              <w:t>项目需求</w:t>
            </w:r>
            <w:r>
              <w:rPr>
                <w:rFonts w:hint="eastAsia" w:ascii="Times New Roman" w:hAnsi="Times New Roman" w:eastAsia="方正仿宋_GBK" w:cs="Times New Roman"/>
                <w:sz w:val="24"/>
                <w:szCs w:val="24"/>
                <w:lang w:eastAsia="zh-CN"/>
              </w:rPr>
              <w:t>匹配</w:t>
            </w:r>
            <w:r>
              <w:rPr>
                <w:rFonts w:hint="default" w:ascii="Times New Roman" w:hAnsi="Times New Roman" w:eastAsia="方正仿宋_GBK" w:cs="Times New Roman"/>
                <w:sz w:val="24"/>
                <w:szCs w:val="24"/>
              </w:rPr>
              <w:t>的，得</w:t>
            </w:r>
            <w:r>
              <w:rPr>
                <w:rFonts w:hint="eastAsia" w:ascii="Times New Roman" w:hAnsi="Times New Roman" w:eastAsia="方正仿宋_GBK" w:cs="Times New Roman"/>
                <w:sz w:val="24"/>
                <w:szCs w:val="24"/>
                <w:lang w:val="en-US" w:eastAsia="zh-CN"/>
              </w:rPr>
              <w:t>0</w:t>
            </w:r>
            <w:r>
              <w:rPr>
                <w:rFonts w:hint="default" w:ascii="Times New Roman" w:hAnsi="Times New Roman" w:eastAsia="方正仿宋_GBK" w:cs="Times New Roman"/>
                <w:sz w:val="24"/>
                <w:szCs w:val="24"/>
              </w:rPr>
              <w:t>分。</w:t>
            </w:r>
          </w:p>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备注：未提供本项响应内容的不得</w:t>
            </w:r>
            <w:r>
              <w:rPr>
                <w:rFonts w:hint="eastAsia" w:ascii="Times New Roman" w:hAnsi="Times New Roman" w:eastAsia="方正仿宋_GBK" w:cs="Times New Roman"/>
                <w:sz w:val="24"/>
                <w:szCs w:val="24"/>
                <w:lang w:eastAsia="zh-CN"/>
              </w:rPr>
              <w:t>分</w:t>
            </w:r>
            <w:r>
              <w:rPr>
                <w:rFonts w:hint="default" w:ascii="Times New Roman" w:hAnsi="Times New Roman" w:eastAsia="方正仿宋_GBK" w:cs="Times New Roman"/>
                <w:sz w:val="24"/>
                <w:szCs w:val="24"/>
              </w:rPr>
              <w:t>。</w:t>
            </w:r>
          </w:p>
        </w:tc>
        <w:tc>
          <w:tcPr>
            <w:tcW w:w="1668" w:type="dxa"/>
            <w:vAlign w:val="center"/>
          </w:tcPr>
          <w:p>
            <w:pPr>
              <w:keepNext w:val="0"/>
              <w:keepLines w:val="0"/>
              <w:pageBreakBefore w:val="0"/>
              <w:widowControl w:val="0"/>
              <w:kinsoku/>
              <w:wordWrap/>
              <w:overflowPunct/>
              <w:topLinePunct w:val="0"/>
              <w:autoSpaceDE w:val="0"/>
              <w:autoSpaceDN w:val="0"/>
              <w:bidi w:val="0"/>
              <w:adjustRightInd w:val="0"/>
              <w:snapToGrid w:val="0"/>
              <w:spacing w:line="300" w:lineRule="exact"/>
              <w:textAlignment w:val="auto"/>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5" w:hRule="atLeast"/>
        </w:trPr>
        <w:tc>
          <w:tcPr>
            <w:tcW w:w="516" w:type="dxa"/>
            <w:vAlign w:val="center"/>
          </w:tcPr>
          <w:p>
            <w:pPr>
              <w:autoSpaceDE w:val="0"/>
              <w:autoSpaceDN w:val="0"/>
              <w:adjustRightInd w:val="0"/>
              <w:snapToGrid w:val="0"/>
              <w:spacing w:line="300" w:lineRule="exact"/>
              <w:jc w:val="center"/>
              <w:rPr>
                <w:rFonts w:hint="eastAsia"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val="en-US" w:eastAsia="zh-CN"/>
              </w:rPr>
              <w:t>2</w:t>
            </w:r>
          </w:p>
        </w:tc>
        <w:tc>
          <w:tcPr>
            <w:tcW w:w="844"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工作</w:t>
            </w:r>
          </w:p>
          <w:p>
            <w:pPr>
              <w:autoSpaceDE w:val="0"/>
              <w:autoSpaceDN w:val="0"/>
              <w:adjustRightInd w:val="0"/>
              <w:snapToGrid w:val="0"/>
              <w:spacing w:line="300" w:lineRule="exact"/>
              <w:jc w:val="center"/>
              <w:rPr>
                <w:rFonts w:hint="eastAsia"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人员</w:t>
            </w:r>
          </w:p>
          <w:p>
            <w:pPr>
              <w:autoSpaceDE w:val="0"/>
              <w:autoSpaceDN w:val="0"/>
              <w:adjustRightInd w:val="0"/>
              <w:snapToGrid w:val="0"/>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安排</w:t>
            </w:r>
          </w:p>
        </w:tc>
        <w:tc>
          <w:tcPr>
            <w:tcW w:w="55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10</w:t>
            </w:r>
          </w:p>
        </w:tc>
        <w:tc>
          <w:tcPr>
            <w:tcW w:w="6192" w:type="dxa"/>
            <w:vAlign w:val="center"/>
          </w:tcPr>
          <w:p>
            <w:pPr>
              <w:autoSpaceDE w:val="0"/>
              <w:autoSpaceDN w:val="0"/>
              <w:adjustRightInd w:val="0"/>
              <w:spacing w:line="400" w:lineRule="exact"/>
              <w:rPr>
                <w:rFonts w:hint="default"/>
                <w:b w:val="0"/>
                <w:bCs w:val="0"/>
                <w:sz w:val="24"/>
                <w:lang w:val="en-US" w:eastAsia="zh-CN"/>
              </w:rPr>
            </w:pPr>
            <w:r>
              <w:rPr>
                <w:rFonts w:hint="eastAsia" w:ascii="Times New Roman" w:hAnsi="Times New Roman" w:eastAsia="方正仿宋_GBK" w:cs="Times New Roman"/>
                <w:b w:val="0"/>
                <w:bCs w:val="0"/>
                <w:sz w:val="24"/>
                <w:szCs w:val="24"/>
                <w:lang w:eastAsia="zh-CN"/>
              </w:rPr>
              <w:t>委托期间，供应商需</w:t>
            </w:r>
            <w:r>
              <w:rPr>
                <w:rFonts w:hint="eastAsia" w:ascii="Times New Roman" w:hAnsi="Times New Roman" w:eastAsia="方正仿宋_GBK" w:cs="Times New Roman"/>
                <w:b w:val="0"/>
                <w:bCs w:val="0"/>
                <w:sz w:val="24"/>
              </w:rPr>
              <w:t>安排至少1名在职的专职工作人员负责对接工作，</w:t>
            </w:r>
            <w:r>
              <w:rPr>
                <w:rFonts w:hint="eastAsia" w:ascii="Times New Roman" w:hAnsi="Times New Roman" w:eastAsia="方正仿宋_GBK" w:cs="Times New Roman"/>
                <w:b w:val="0"/>
                <w:bCs w:val="0"/>
                <w:sz w:val="24"/>
                <w:lang w:val="zh-CN"/>
              </w:rPr>
              <w:t>2名有相关工作经验的专职工作人员负责具体绘制、拍摄工作</w:t>
            </w:r>
            <w:r>
              <w:rPr>
                <w:rFonts w:hint="eastAsia" w:ascii="Times New Roman" w:hAnsi="Times New Roman" w:eastAsia="方正仿宋_GBK" w:cs="Times New Roman"/>
                <w:b w:val="0"/>
                <w:bCs w:val="0"/>
                <w:sz w:val="24"/>
                <w:szCs w:val="24"/>
                <w:lang w:eastAsia="zh-CN"/>
              </w:rPr>
              <w:t>（需要提供负责本项目专职人员名单、</w:t>
            </w:r>
            <w:r>
              <w:rPr>
                <w:rFonts w:hint="eastAsia" w:ascii="Times New Roman" w:hAnsi="Times New Roman" w:eastAsia="方正仿宋_GBK" w:cs="Times New Roman"/>
                <w:b w:val="0"/>
                <w:bCs w:val="0"/>
                <w:sz w:val="24"/>
                <w:szCs w:val="24"/>
                <w:lang w:val="en-US" w:eastAsia="zh-CN"/>
              </w:rPr>
              <w:t>社会保险缴费记录</w:t>
            </w:r>
            <w:r>
              <w:rPr>
                <w:rFonts w:hint="eastAsia" w:ascii="Times New Roman" w:hAnsi="Times New Roman" w:eastAsia="方正仿宋_GBK" w:cs="Times New Roman"/>
                <w:b w:val="0"/>
                <w:bCs w:val="0"/>
                <w:sz w:val="24"/>
                <w:szCs w:val="24"/>
                <w:lang w:eastAsia="zh-CN"/>
              </w:rPr>
              <w:t>）（</w:t>
            </w:r>
            <w:r>
              <w:rPr>
                <w:rFonts w:hint="eastAsia" w:ascii="Times New Roman" w:hAnsi="Times New Roman" w:eastAsia="方正仿宋_GBK" w:cs="Times New Roman"/>
                <w:b w:val="0"/>
                <w:bCs w:val="0"/>
                <w:sz w:val="24"/>
                <w:szCs w:val="24"/>
                <w:lang w:val="en-US" w:eastAsia="zh-CN"/>
              </w:rPr>
              <w:t>5分</w:t>
            </w:r>
            <w:r>
              <w:rPr>
                <w:rFonts w:hint="eastAsia" w:ascii="Times New Roman" w:hAnsi="Times New Roman" w:eastAsia="方正仿宋_GBK" w:cs="Times New Roman"/>
                <w:b w:val="0"/>
                <w:bCs w:val="0"/>
                <w:sz w:val="24"/>
                <w:szCs w:val="24"/>
                <w:lang w:eastAsia="zh-CN"/>
              </w:rPr>
              <w:t>）：</w:t>
            </w:r>
          </w:p>
          <w:p>
            <w:pPr>
              <w:keepNext w:val="0"/>
              <w:keepLines w:val="0"/>
              <w:pageBreakBefore w:val="0"/>
              <w:widowControl w:val="0"/>
              <w:numPr>
                <w:ilvl w:val="-1"/>
                <w:numId w:val="0"/>
              </w:numPr>
              <w:kinsoku/>
              <w:wordWrap/>
              <w:overflowPunct/>
              <w:topLinePunct w:val="0"/>
              <w:autoSpaceDE w:val="0"/>
              <w:autoSpaceDN w:val="0"/>
              <w:bidi w:val="0"/>
              <w:adjustRightInd w:val="0"/>
              <w:snapToGrid w:val="0"/>
              <w:spacing w:line="400" w:lineRule="exact"/>
              <w:textAlignment w:val="auto"/>
              <w:rPr>
                <w:rFonts w:hint="eastAsia"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val="en-US" w:eastAsia="zh-CN"/>
              </w:rPr>
              <w:t>1.</w:t>
            </w:r>
            <w:r>
              <w:rPr>
                <w:rFonts w:hint="eastAsia" w:ascii="Times New Roman" w:hAnsi="Times New Roman" w:eastAsia="方正仿宋_GBK" w:cs="Times New Roman"/>
                <w:sz w:val="24"/>
                <w:szCs w:val="24"/>
                <w:lang w:eastAsia="zh-CN"/>
              </w:rPr>
              <w:t>完全符合要求，</w:t>
            </w:r>
            <w:r>
              <w:rPr>
                <w:rFonts w:hint="default" w:ascii="Times New Roman" w:hAnsi="Times New Roman" w:eastAsia="方正仿宋_GBK" w:cs="Times New Roman"/>
                <w:sz w:val="24"/>
                <w:szCs w:val="24"/>
              </w:rPr>
              <w:t>得</w:t>
            </w:r>
            <w:r>
              <w:rPr>
                <w:rFonts w:hint="eastAsia" w:ascii="Times New Roman" w:hAnsi="Times New Roman" w:eastAsia="方正仿宋_GBK" w:cs="Times New Roman"/>
                <w:sz w:val="24"/>
                <w:szCs w:val="24"/>
                <w:lang w:val="en-US" w:eastAsia="zh-CN"/>
              </w:rPr>
              <w:t>10</w:t>
            </w:r>
            <w:r>
              <w:rPr>
                <w:rFonts w:hint="default" w:ascii="Times New Roman" w:hAnsi="Times New Roman" w:eastAsia="方正仿宋_GBK" w:cs="Times New Roman"/>
                <w:sz w:val="24"/>
                <w:szCs w:val="24"/>
              </w:rPr>
              <w:t>分</w:t>
            </w:r>
            <w:r>
              <w:rPr>
                <w:rFonts w:hint="eastAsia" w:ascii="Times New Roman" w:hAnsi="Times New Roman" w:eastAsia="方正仿宋_GBK" w:cs="Times New Roman"/>
                <w:sz w:val="24"/>
                <w:szCs w:val="24"/>
                <w:lang w:eastAsia="zh-CN"/>
              </w:rPr>
              <w:t>；</w:t>
            </w:r>
          </w:p>
          <w:p>
            <w:pPr>
              <w:pStyle w:val="2"/>
              <w:numPr>
                <w:ilvl w:val="-1"/>
                <w:numId w:val="0"/>
              </w:numPr>
              <w:rPr>
                <w:rFonts w:hint="default" w:eastAsia="方正仿宋_GBK"/>
                <w:b w:val="0"/>
                <w:bCs w:val="0"/>
                <w:sz w:val="24"/>
                <w:szCs w:val="24"/>
                <w:lang w:val="en-US" w:eastAsia="zh-CN"/>
              </w:rPr>
            </w:pPr>
            <w:r>
              <w:rPr>
                <w:rFonts w:hint="default" w:eastAsia="方正仿宋_GBK"/>
                <w:b w:val="0"/>
                <w:bCs w:val="0"/>
                <w:sz w:val="24"/>
                <w:szCs w:val="24"/>
                <w:lang w:val="en-US" w:eastAsia="zh-CN"/>
              </w:rPr>
              <w:t>2.</w:t>
            </w:r>
            <w:r>
              <w:rPr>
                <w:rFonts w:hint="eastAsia" w:eastAsia="方正仿宋_GBK"/>
                <w:b w:val="0"/>
                <w:bCs w:val="0"/>
                <w:sz w:val="24"/>
                <w:szCs w:val="24"/>
                <w:lang w:val="en-US" w:eastAsia="zh-CN"/>
              </w:rPr>
              <w:t>部分符合要求，得5分；</w:t>
            </w:r>
          </w:p>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default" w:ascii="Times New Roman" w:hAnsi="Times New Roman" w:eastAsia="方正仿宋_GBK" w:cs="Times New Roman"/>
                <w:sz w:val="24"/>
                <w:szCs w:val="24"/>
              </w:rPr>
            </w:pPr>
            <w:r>
              <w:rPr>
                <w:rFonts w:hint="eastAsia" w:ascii="Times New Roman" w:hAnsi="Times New Roman" w:eastAsia="方正仿宋_GBK" w:cs="Times New Roman"/>
                <w:sz w:val="24"/>
                <w:szCs w:val="24"/>
                <w:lang w:val="en-US" w:eastAsia="zh-CN"/>
              </w:rPr>
              <w:t>3</w:t>
            </w:r>
            <w:r>
              <w:rPr>
                <w:rFonts w:hint="default" w:ascii="Times New Roman" w:hAnsi="Times New Roman" w:eastAsia="方正仿宋_GBK" w:cs="Times New Roman"/>
                <w:sz w:val="24"/>
                <w:szCs w:val="24"/>
              </w:rPr>
              <w:t>.</w:t>
            </w:r>
            <w:r>
              <w:rPr>
                <w:rFonts w:hint="eastAsia" w:ascii="Times New Roman" w:hAnsi="Times New Roman" w:eastAsia="方正仿宋_GBK" w:cs="Times New Roman"/>
                <w:sz w:val="24"/>
                <w:szCs w:val="24"/>
                <w:lang w:eastAsia="zh-CN"/>
              </w:rPr>
              <w:t>未安排专职工作人员，</w:t>
            </w:r>
            <w:r>
              <w:rPr>
                <w:rFonts w:hint="default" w:ascii="Times New Roman" w:hAnsi="Times New Roman" w:eastAsia="方正仿宋_GBK" w:cs="Times New Roman"/>
                <w:sz w:val="24"/>
                <w:szCs w:val="24"/>
              </w:rPr>
              <w:t>不得分</w:t>
            </w:r>
            <w:r>
              <w:rPr>
                <w:rFonts w:hint="eastAsia" w:ascii="Times New Roman" w:hAnsi="Times New Roman" w:eastAsia="方正仿宋_GBK" w:cs="Times New Roman"/>
                <w:sz w:val="24"/>
                <w:szCs w:val="24"/>
                <w:lang w:eastAsia="zh-CN"/>
              </w:rPr>
              <w:t>。</w:t>
            </w:r>
          </w:p>
        </w:tc>
        <w:tc>
          <w:tcPr>
            <w:tcW w:w="1668" w:type="dxa"/>
            <w:vAlign w:val="center"/>
          </w:tcPr>
          <w:p>
            <w:pPr>
              <w:keepNext w:val="0"/>
              <w:keepLines w:val="0"/>
              <w:pageBreakBefore w:val="0"/>
              <w:widowControl w:val="0"/>
              <w:kinsoku/>
              <w:wordWrap/>
              <w:overflowPunct/>
              <w:topLinePunct w:val="0"/>
              <w:autoSpaceDE w:val="0"/>
              <w:autoSpaceDN w:val="0"/>
              <w:bidi w:val="0"/>
              <w:adjustRightInd w:val="0"/>
              <w:snapToGrid w:val="0"/>
              <w:spacing w:line="300" w:lineRule="exact"/>
              <w:textAlignment w:val="auto"/>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7" w:hRule="atLeast"/>
        </w:trPr>
        <w:tc>
          <w:tcPr>
            <w:tcW w:w="516" w:type="dxa"/>
            <w:vAlign w:val="center"/>
          </w:tcPr>
          <w:p>
            <w:pPr>
              <w:autoSpaceDE w:val="0"/>
              <w:autoSpaceDN w:val="0"/>
              <w:adjustRightInd w:val="0"/>
              <w:snapToGrid w:val="0"/>
              <w:spacing w:line="300" w:lineRule="exact"/>
              <w:jc w:val="center"/>
              <w:rPr>
                <w:rFonts w:hint="eastAsia"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3</w:t>
            </w:r>
          </w:p>
        </w:tc>
        <w:tc>
          <w:tcPr>
            <w:tcW w:w="844" w:type="dxa"/>
            <w:vAlign w:val="center"/>
          </w:tcPr>
          <w:p>
            <w:pPr>
              <w:autoSpaceDE w:val="0"/>
              <w:autoSpaceDN w:val="0"/>
              <w:adjustRightInd w:val="0"/>
              <w:snapToGrid w:val="0"/>
              <w:spacing w:line="300" w:lineRule="exact"/>
              <w:jc w:val="center"/>
              <w:rPr>
                <w:rFonts w:hint="eastAsia"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eastAsia="zh-CN"/>
              </w:rPr>
              <w:t>技术支持</w:t>
            </w:r>
          </w:p>
        </w:tc>
        <w:tc>
          <w:tcPr>
            <w:tcW w:w="55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40</w:t>
            </w:r>
          </w:p>
        </w:tc>
        <w:tc>
          <w:tcPr>
            <w:tcW w:w="6192" w:type="dxa"/>
            <w:vAlign w:val="center"/>
          </w:tcPr>
          <w:p>
            <w:pPr>
              <w:numPr>
                <w:ilvl w:val="0"/>
                <w:numId w:val="0"/>
              </w:numPr>
              <w:snapToGrid/>
              <w:spacing w:line="400" w:lineRule="exact"/>
              <w:jc w:val="left"/>
              <w:rPr>
                <w:rFonts w:hint="default" w:ascii="Times New Roman" w:hAnsi="Times New Roman" w:eastAsia="方正仿宋_GBK" w:cs="Times New Roman"/>
                <w:sz w:val="24"/>
                <w:szCs w:val="24"/>
              </w:rPr>
            </w:pPr>
            <w:r>
              <w:rPr>
                <w:rFonts w:hint="eastAsia" w:ascii="Times New Roman" w:hAnsi="Times New Roman" w:eastAsia="方正仿宋_GBK" w:cs="Times New Roman"/>
                <w:b w:val="0"/>
                <w:bCs w:val="0"/>
                <w:sz w:val="24"/>
                <w:szCs w:val="24"/>
                <w:lang w:eastAsia="zh-CN"/>
              </w:rPr>
              <w:t>根据</w:t>
            </w:r>
            <w:r>
              <w:rPr>
                <w:rFonts w:hint="default" w:ascii="Times New Roman" w:hAnsi="Times New Roman" w:eastAsia="方正仿宋_GBK" w:cs="Times New Roman"/>
                <w:b w:val="0"/>
                <w:bCs w:val="0"/>
                <w:sz w:val="24"/>
                <w:szCs w:val="24"/>
              </w:rPr>
              <w:t>供应商</w:t>
            </w:r>
            <w:r>
              <w:rPr>
                <w:rFonts w:hint="eastAsia" w:ascii="Times New Roman" w:hAnsi="Times New Roman" w:eastAsia="方正仿宋_GBK" w:cs="Times New Roman"/>
                <w:b w:val="0"/>
                <w:bCs w:val="0"/>
                <w:sz w:val="24"/>
                <w:szCs w:val="24"/>
                <w:lang w:eastAsia="zh-CN"/>
              </w:rPr>
              <w:t>项目团队配备及专业服务能力进行评审</w:t>
            </w:r>
            <w:r>
              <w:rPr>
                <w:rFonts w:hint="default" w:ascii="Times New Roman" w:hAnsi="Times New Roman" w:eastAsia="方正仿宋_GBK" w:cs="Times New Roman"/>
                <w:sz w:val="24"/>
                <w:szCs w:val="24"/>
              </w:rPr>
              <w:t>：</w:t>
            </w:r>
          </w:p>
          <w:p>
            <w:pPr>
              <w:pStyle w:val="2"/>
              <w:spacing w:line="400" w:lineRule="exact"/>
              <w:rPr>
                <w:rFonts w:hint="eastAsia" w:eastAsia="方正仿宋_GBK"/>
                <w:b w:val="0"/>
                <w:bCs w:val="0"/>
                <w:sz w:val="24"/>
                <w:szCs w:val="24"/>
                <w:lang w:val="en-US" w:eastAsia="zh-CN"/>
              </w:rPr>
            </w:pPr>
            <w:r>
              <w:rPr>
                <w:rFonts w:hint="eastAsia" w:eastAsia="方正仿宋_GBK"/>
                <w:b w:val="0"/>
                <w:bCs w:val="0"/>
                <w:sz w:val="24"/>
                <w:szCs w:val="24"/>
                <w:lang w:val="en-US" w:eastAsia="zh-CN"/>
              </w:rPr>
              <w:t>1.</w:t>
            </w:r>
            <w:r>
              <w:rPr>
                <w:rFonts w:hint="eastAsia" w:eastAsia="方正仿宋_GBK"/>
                <w:b w:val="0"/>
                <w:bCs w:val="0"/>
                <w:sz w:val="24"/>
                <w:szCs w:val="24"/>
              </w:rPr>
              <w:t>拍摄设备符合要求：提供全画幅相机、微距镜头、广角镜头、柔光箱、色温仪等设备清单</w:t>
            </w:r>
            <w:r>
              <w:rPr>
                <w:rFonts w:hint="eastAsia" w:eastAsia="方正仿宋_GBK"/>
                <w:b w:val="0"/>
                <w:bCs w:val="0"/>
                <w:sz w:val="24"/>
                <w:szCs w:val="24"/>
                <w:lang w:eastAsia="zh-CN"/>
              </w:rPr>
              <w:t>（</w:t>
            </w:r>
            <w:r>
              <w:rPr>
                <w:rFonts w:hint="eastAsia" w:eastAsia="方正仿宋_GBK"/>
                <w:b w:val="0"/>
                <w:bCs w:val="0"/>
                <w:sz w:val="24"/>
                <w:szCs w:val="24"/>
                <w:lang w:val="en-US" w:eastAsia="zh-CN"/>
              </w:rPr>
              <w:t>20分</w:t>
            </w:r>
            <w:r>
              <w:rPr>
                <w:rFonts w:hint="eastAsia" w:eastAsia="方正仿宋_GBK"/>
                <w:b w:val="0"/>
                <w:bCs w:val="0"/>
                <w:sz w:val="24"/>
                <w:szCs w:val="24"/>
                <w:lang w:eastAsia="zh-CN"/>
              </w:rPr>
              <w:t>）。</w:t>
            </w:r>
          </w:p>
          <w:p>
            <w:pPr>
              <w:spacing w:line="400" w:lineRule="exact"/>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2.图片绘制及</w:t>
            </w:r>
            <w:r>
              <w:rPr>
                <w:rFonts w:hint="eastAsia" w:ascii="Times New Roman" w:hAnsi="Times New Roman" w:eastAsia="方正仿宋_GBK" w:cs="Times New Roman"/>
                <w:sz w:val="24"/>
              </w:rPr>
              <w:t>处理能力：图片精修包含“色彩校准（符合300dpi分辨率、JPG/PNG格式要求）、参数标注、留白调整，提供过往类似精修作品对比图（</w:t>
            </w:r>
            <w:r>
              <w:rPr>
                <w:rFonts w:hint="eastAsia" w:ascii="Times New Roman" w:hAnsi="Times New Roman" w:eastAsia="方正仿宋_GBK" w:cs="Times New Roman"/>
                <w:sz w:val="24"/>
                <w:lang w:eastAsia="zh-CN"/>
              </w:rPr>
              <w:t>1</w:t>
            </w:r>
            <w:r>
              <w:rPr>
                <w:rFonts w:hint="eastAsia" w:ascii="Times New Roman" w:hAnsi="Times New Roman" w:eastAsia="方正仿宋_GBK" w:cs="Times New Roman"/>
                <w:sz w:val="24"/>
                <w:lang w:val="en-US" w:eastAsia="zh-CN"/>
              </w:rPr>
              <w:t>0</w:t>
            </w:r>
            <w:r>
              <w:rPr>
                <w:rFonts w:hint="eastAsia" w:ascii="Times New Roman" w:hAnsi="Times New Roman" w:eastAsia="方正仿宋_GBK" w:cs="Times New Roman"/>
                <w:sz w:val="24"/>
              </w:rPr>
              <w:t>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方正仿宋_GBK" w:cs="Times New Roman"/>
                <w:sz w:val="24"/>
                <w:szCs w:val="24"/>
              </w:rPr>
            </w:pPr>
            <w:r>
              <w:rPr>
                <w:rFonts w:hint="eastAsia" w:ascii="Times New Roman" w:hAnsi="Times New Roman" w:eastAsia="方正仿宋_GBK" w:cs="Times New Roman"/>
                <w:b w:val="0"/>
                <w:bCs w:val="0"/>
                <w:sz w:val="24"/>
                <w:szCs w:val="24"/>
                <w:lang w:val="en-US" w:eastAsia="zh-CN"/>
              </w:rPr>
              <w:t>3.自2021年1月1日以来具有同类</w:t>
            </w:r>
            <w:r>
              <w:rPr>
                <w:rFonts w:hint="default" w:ascii="Times New Roman" w:hAnsi="Times New Roman" w:eastAsia="方正仿宋_GBK" w:cs="Times New Roman"/>
                <w:b w:val="0"/>
                <w:bCs w:val="0"/>
                <w:sz w:val="24"/>
                <w:szCs w:val="24"/>
              </w:rPr>
              <w:t>项目</w:t>
            </w:r>
            <w:r>
              <w:rPr>
                <w:rFonts w:hint="eastAsia" w:ascii="Times New Roman" w:hAnsi="Times New Roman" w:eastAsia="方正仿宋_GBK" w:cs="Times New Roman"/>
                <w:b w:val="0"/>
                <w:bCs w:val="0"/>
                <w:sz w:val="24"/>
                <w:szCs w:val="24"/>
                <w:lang w:eastAsia="zh-CN"/>
              </w:rPr>
              <w:t>经验，每个项目</w:t>
            </w:r>
            <w:r>
              <w:rPr>
                <w:rFonts w:hint="eastAsia" w:ascii="Times New Roman" w:hAnsi="Times New Roman" w:eastAsia="方正仿宋_GBK" w:cs="Times New Roman"/>
                <w:b w:val="0"/>
                <w:bCs w:val="0"/>
                <w:sz w:val="24"/>
                <w:szCs w:val="24"/>
                <w:lang w:val="en-US" w:eastAsia="zh-CN"/>
              </w:rPr>
              <w:t>2分，本项最高10分。</w:t>
            </w:r>
            <w:r>
              <w:rPr>
                <w:rFonts w:hint="eastAsia" w:ascii="Times New Roman" w:hAnsi="Times New Roman" w:eastAsia="方正仿宋_GBK" w:cs="Times New Roman"/>
                <w:color w:val="auto"/>
                <w:sz w:val="24"/>
                <w:szCs w:val="24"/>
              </w:rPr>
              <w:t>（提供合同关键页复印件加盖</w:t>
            </w:r>
            <w:r>
              <w:rPr>
                <w:rFonts w:hint="eastAsia" w:ascii="Times New Roman" w:hAnsi="Times New Roman" w:eastAsia="方正仿宋_GBK" w:cs="Times New Roman"/>
                <w:color w:val="auto"/>
                <w:kern w:val="2"/>
                <w:sz w:val="24"/>
                <w:szCs w:val="24"/>
              </w:rPr>
              <w:t>供应商</w:t>
            </w:r>
            <w:r>
              <w:rPr>
                <w:rFonts w:hint="eastAsia" w:ascii="Times New Roman" w:hAnsi="Times New Roman" w:eastAsia="方正仿宋_GBK" w:cs="Times New Roman"/>
                <w:color w:val="auto"/>
                <w:sz w:val="24"/>
                <w:szCs w:val="24"/>
              </w:rPr>
              <w:t>公章，验收报告或结算报告复印件加盖</w:t>
            </w:r>
            <w:r>
              <w:rPr>
                <w:rFonts w:hint="eastAsia" w:ascii="Times New Roman" w:hAnsi="Times New Roman" w:eastAsia="方正仿宋_GBK" w:cs="Times New Roman"/>
                <w:color w:val="auto"/>
                <w:kern w:val="2"/>
                <w:sz w:val="24"/>
                <w:szCs w:val="24"/>
              </w:rPr>
              <w:t>供应商</w:t>
            </w:r>
            <w:r>
              <w:rPr>
                <w:rFonts w:hint="eastAsia" w:ascii="Times New Roman" w:hAnsi="Times New Roman" w:eastAsia="方正仿宋_GBK" w:cs="Times New Roman"/>
                <w:color w:val="auto"/>
                <w:sz w:val="24"/>
                <w:szCs w:val="24"/>
              </w:rPr>
              <w:t>公章作证明材料）</w:t>
            </w:r>
          </w:p>
        </w:tc>
        <w:tc>
          <w:tcPr>
            <w:tcW w:w="166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jc w:val="left"/>
              <w:textAlignment w:val="auto"/>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5" w:hRule="atLeast"/>
        </w:trPr>
        <w:tc>
          <w:tcPr>
            <w:tcW w:w="516" w:type="dxa"/>
            <w:vAlign w:val="center"/>
          </w:tcPr>
          <w:p>
            <w:pPr>
              <w:autoSpaceDE w:val="0"/>
              <w:autoSpaceDN w:val="0"/>
              <w:adjustRightInd w:val="0"/>
              <w:snapToGrid w:val="0"/>
              <w:spacing w:line="300" w:lineRule="exact"/>
              <w:jc w:val="center"/>
              <w:rPr>
                <w:rFonts w:hint="eastAsia"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val="en-US" w:eastAsia="zh-CN"/>
              </w:rPr>
              <w:t>4</w:t>
            </w:r>
          </w:p>
        </w:tc>
        <w:tc>
          <w:tcPr>
            <w:tcW w:w="844" w:type="dxa"/>
            <w:vAlign w:val="center"/>
          </w:tcPr>
          <w:p>
            <w:pPr>
              <w:autoSpaceDE w:val="0"/>
              <w:autoSpaceDN w:val="0"/>
              <w:adjustRightInd w:val="0"/>
              <w:snapToGrid w:val="0"/>
              <w:spacing w:line="300" w:lineRule="exact"/>
              <w:jc w:val="center"/>
              <w:rPr>
                <w:rFonts w:hint="eastAsia"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eastAsia="zh-CN"/>
              </w:rPr>
              <w:t>价格得分</w:t>
            </w:r>
          </w:p>
        </w:tc>
        <w:tc>
          <w:tcPr>
            <w:tcW w:w="55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val="en-US" w:eastAsia="zh-CN"/>
              </w:rPr>
              <w:t>2</w:t>
            </w:r>
            <w:r>
              <w:rPr>
                <w:rFonts w:hint="default" w:ascii="Times New Roman" w:hAnsi="Times New Roman" w:eastAsia="方正仿宋_GBK" w:cs="Times New Roman"/>
                <w:sz w:val="24"/>
                <w:szCs w:val="24"/>
                <w:lang w:val="en-US" w:eastAsia="zh-CN"/>
              </w:rPr>
              <w:t>0</w:t>
            </w:r>
          </w:p>
        </w:tc>
        <w:tc>
          <w:tcPr>
            <w:tcW w:w="6192" w:type="dxa"/>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计算价格评分统一采用低价优先法计算，各有效投标人的评标价中，取最低价为评标基准价，其价格为满分，其他投标人的价格分统一按照下列公式计算：价格评分=（评分基准价/评标价）×</w:t>
            </w:r>
            <w:r>
              <w:rPr>
                <w:rFonts w:hint="eastAsia" w:ascii="Times New Roman" w:hAnsi="Times New Roman" w:eastAsia="方正仿宋_GBK" w:cs="Times New Roman"/>
                <w:sz w:val="24"/>
                <w:szCs w:val="24"/>
                <w:lang w:val="en-US" w:eastAsia="zh-CN"/>
              </w:rPr>
              <w:t>2</w:t>
            </w:r>
            <w:r>
              <w:rPr>
                <w:rFonts w:hint="default" w:ascii="Times New Roman" w:hAnsi="Times New Roman" w:eastAsia="方正仿宋_GBK" w:cs="Times New Roman"/>
                <w:sz w:val="24"/>
                <w:szCs w:val="24"/>
              </w:rPr>
              <w:t>0分</w:t>
            </w:r>
          </w:p>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注：若低于采购预算金额的80%，须对报价合理性及成本构成作书面说明（如报价成本分析），否则将视为低于成本报价被认定为报价无效。</w:t>
            </w:r>
          </w:p>
        </w:tc>
        <w:tc>
          <w:tcPr>
            <w:tcW w:w="1668" w:type="dxa"/>
            <w:vAlign w:val="center"/>
          </w:tcPr>
          <w:p>
            <w:pPr>
              <w:keepNext w:val="0"/>
              <w:keepLines w:val="0"/>
              <w:pageBreakBefore w:val="0"/>
              <w:widowControl w:val="0"/>
              <w:kinsoku/>
              <w:wordWrap/>
              <w:overflowPunct/>
              <w:topLinePunct w:val="0"/>
              <w:autoSpaceDE w:val="0"/>
              <w:autoSpaceDN w:val="0"/>
              <w:bidi w:val="0"/>
              <w:adjustRightInd w:val="0"/>
              <w:snapToGrid w:val="0"/>
              <w:spacing w:line="300" w:lineRule="exact"/>
              <w:textAlignment w:val="auto"/>
              <w:rPr>
                <w:rFonts w:hint="default" w:ascii="Times New Roman" w:hAnsi="Times New Roman" w:eastAsia="方正仿宋_GBK" w:cs="Times New Roman"/>
                <w:sz w:val="24"/>
                <w:szCs w:val="24"/>
              </w:rPr>
            </w:pPr>
          </w:p>
        </w:tc>
      </w:tr>
    </w:tbl>
    <w:p>
      <w:pPr>
        <w:spacing w:line="20" w:lineRule="exact"/>
      </w:pPr>
    </w:p>
    <w:sectPr>
      <w:pgSz w:w="11906" w:h="16838"/>
      <w:pgMar w:top="1100" w:right="1179" w:bottom="1100" w:left="117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Agency FB"/>
    <w:panose1 w:val="020F0502020204030204"/>
    <w:charset w:val="00"/>
    <w:family w:val="swiss"/>
    <w:pitch w:val="default"/>
    <w:sig w:usb0="00000000" w:usb1="00000000" w:usb2="00000001" w:usb3="00000000" w:csb0="0000019F" w:csb1="00000000"/>
  </w:font>
  <w:font w:name="Agency FB">
    <w:panose1 w:val="020B0503020202020204"/>
    <w:charset w:val="00"/>
    <w:family w:val="auto"/>
    <w:pitch w:val="default"/>
    <w:sig w:usb0="00000003" w:usb1="00000000" w:usb2="00000000" w:usb3="00000000" w:csb0="2000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F3D7C3"/>
    <w:multiLevelType w:val="singleLevel"/>
    <w:tmpl w:val="C2F3D7C3"/>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737E4F"/>
    <w:rsid w:val="04D6370F"/>
    <w:rsid w:val="08724E46"/>
    <w:rsid w:val="0A836C21"/>
    <w:rsid w:val="0CCB48C2"/>
    <w:rsid w:val="13BC4830"/>
    <w:rsid w:val="1F503858"/>
    <w:rsid w:val="1FB06CED"/>
    <w:rsid w:val="21A640A6"/>
    <w:rsid w:val="273F13B1"/>
    <w:rsid w:val="27CA298E"/>
    <w:rsid w:val="2976035F"/>
    <w:rsid w:val="2C730DEE"/>
    <w:rsid w:val="31E7004C"/>
    <w:rsid w:val="364C4922"/>
    <w:rsid w:val="37D90EE2"/>
    <w:rsid w:val="37DF2194"/>
    <w:rsid w:val="3A9E2C71"/>
    <w:rsid w:val="3CA54D8C"/>
    <w:rsid w:val="3D63FA90"/>
    <w:rsid w:val="405E363F"/>
    <w:rsid w:val="47E7124D"/>
    <w:rsid w:val="496B67EC"/>
    <w:rsid w:val="4A2238D8"/>
    <w:rsid w:val="50573D07"/>
    <w:rsid w:val="5935786B"/>
    <w:rsid w:val="596541F2"/>
    <w:rsid w:val="5BFD5AB4"/>
    <w:rsid w:val="5CD144E2"/>
    <w:rsid w:val="5D7D1B2E"/>
    <w:rsid w:val="5EEF9809"/>
    <w:rsid w:val="5FBBB4D9"/>
    <w:rsid w:val="63FFDBA8"/>
    <w:rsid w:val="65FF5463"/>
    <w:rsid w:val="68B375A3"/>
    <w:rsid w:val="76BEA0F9"/>
    <w:rsid w:val="785D5F3F"/>
    <w:rsid w:val="798A33C0"/>
    <w:rsid w:val="7A066163"/>
    <w:rsid w:val="7A737E4F"/>
    <w:rsid w:val="7FBD30D9"/>
    <w:rsid w:val="7FFF0AFE"/>
    <w:rsid w:val="9B32D8A0"/>
    <w:rsid w:val="AB7B8F10"/>
    <w:rsid w:val="AEBB3039"/>
    <w:rsid w:val="BD57FA61"/>
    <w:rsid w:val="CF7B114D"/>
    <w:rsid w:val="CFB40218"/>
    <w:rsid w:val="DA7F7DD2"/>
    <w:rsid w:val="DFCFAC2E"/>
    <w:rsid w:val="DFFF4E1F"/>
    <w:rsid w:val="EAB18924"/>
    <w:rsid w:val="EF6F26BC"/>
    <w:rsid w:val="EFF59FD7"/>
    <w:rsid w:val="FB76E245"/>
    <w:rsid w:val="FBF630D6"/>
    <w:rsid w:val="FCA70BE6"/>
    <w:rsid w:val="FFBFBE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99"/>
    <w:pPr>
      <w:keepNext/>
      <w:keepLines/>
      <w:spacing w:line="413" w:lineRule="auto"/>
      <w:outlineLvl w:val="2"/>
    </w:pPr>
    <w:rPr>
      <w:rFonts w:ascii="Times New Roman" w:hAnsi="Times New Roman" w:cs="Times New Roman"/>
      <w:b/>
      <w:bCs/>
      <w:sz w:val="32"/>
      <w:szCs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next w:val="4"/>
    <w:unhideWhenUsed/>
    <w:qFormat/>
    <w:uiPriority w:val="99"/>
    <w:pPr>
      <w:tabs>
        <w:tab w:val="center" w:pos="4153"/>
        <w:tab w:val="right" w:pos="8306"/>
      </w:tabs>
      <w:snapToGrid w:val="0"/>
      <w:jc w:val="left"/>
    </w:pPr>
    <w:rPr>
      <w:sz w:val="18"/>
      <w:szCs w:val="18"/>
    </w:rPr>
  </w:style>
  <w:style w:type="paragraph" w:customStyle="1" w:styleId="4">
    <w:name w:val="toc 31"/>
    <w:next w:val="1"/>
    <w:qFormat/>
    <w:uiPriority w:val="0"/>
    <w:pPr>
      <w:wordWrap w:val="0"/>
      <w:ind w:left="850"/>
      <w:jc w:val="both"/>
    </w:pPr>
    <w:rPr>
      <w:rFonts w:ascii="Times New Roman" w:hAnsi="Times New Roman" w:eastAsia="宋体" w:cs="Times New Roman"/>
      <w:sz w:val="21"/>
      <w:lang w:val="en-US" w:eastAsia="zh-CN" w:bidi="ar-SA"/>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_Style 3"/>
    <w:basedOn w:val="1"/>
    <w:qFormat/>
    <w:uiPriority w:val="0"/>
    <w:pPr>
      <w:ind w:firstLine="420" w:firstLineChars="200"/>
    </w:pPr>
    <w:rPr>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967</Words>
  <Characters>1033</Characters>
  <Lines>0</Lines>
  <Paragraphs>0</Paragraphs>
  <TotalTime>39</TotalTime>
  <ScaleCrop>false</ScaleCrop>
  <LinksUpToDate>false</LinksUpToDate>
  <CharactersWithSpaces>1033</CharactersWithSpaces>
  <Application>WPS Office_11.8.2.1131_F1E327BC-269C-435d-A152-05C5408002CA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2024-11-22T15:04:00Z</dcterms:created>
  <dc:creator>陈琪琪</dc:creator>
  <cp:lastModifiedBy>陈政</cp:lastModifiedBy>
  <dcterms:modified xsi:type="dcterms:W3CDTF">2026-02-06T15:19:38Z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61A3A02D7209410F8B298C603B82F459_13</vt:lpwstr>
  </property>
  <property fmtid="{D5CDD505-2E9C-101B-9397-08002B2CF9AE}" pid="4" name="KSOTemplateDocerSaveRecord">
    <vt:lpwstr>eyJoZGlkIjoiM2I5MGZkYTQ3MGRhMTc4MGU1ZDYzYjAxNzljYjA3NDMiLCJ1c2VySWQiOiIzMjY2NDU2MTMifQ==</vt:lpwstr>
  </property>
</Properties>
</file>