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黑体" w:hAnsi="黑体" w:eastAsia="黑体" w:cs="Times New Roman"/>
          <w:bCs/>
          <w:sz w:val="44"/>
          <w:szCs w:val="44"/>
          <w:highlight w:val="none"/>
        </w:rPr>
        <w:t>江门市市场监督管理局</w:t>
      </w:r>
      <w:r>
        <w:rPr>
          <w:rFonts w:hint="eastAsia" w:ascii="方正小标宋简体" w:hAnsi="Times New Roman" w:eastAsia="方正小标宋简体"/>
          <w:spacing w:val="6"/>
          <w:sz w:val="44"/>
          <w:szCs w:val="44"/>
          <w:highlight w:val="none"/>
        </w:rPr>
        <w:t>公平竞争审查第三方评估</w:t>
      </w:r>
      <w:r>
        <w:rPr>
          <w:rFonts w:hint="default" w:ascii="方正小标宋简体" w:eastAsia="方正小标宋简体"/>
          <w:spacing w:val="6"/>
          <w:sz w:val="44"/>
          <w:szCs w:val="44"/>
          <w:highlight w:val="none"/>
        </w:rPr>
        <w:t>服务项目</w:t>
      </w:r>
      <w:r>
        <w:rPr>
          <w:rFonts w:hint="eastAsia" w:ascii="宋体" w:hAnsi="宋体" w:cs="宋体"/>
          <w:b/>
          <w:color w:val="000000" w:themeColor="text1"/>
          <w:sz w:val="44"/>
          <w:szCs w:val="44"/>
          <w:highlight w:val="none"/>
          <w:shd w:val="clear" w:color="auto" w:fill="FFFFFF"/>
          <w14:textFill>
            <w14:solidFill>
              <w14:schemeClr w14:val="tx1"/>
            </w14:solidFill>
          </w14:textFill>
        </w:rPr>
        <w:t>协议</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江门市东华2路7号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pStyle w:val="5"/>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甲、乙双方根据2</w:t>
      </w:r>
      <w:r>
        <w:rPr>
          <w:rFonts w:hint="eastAsia" w:ascii="仿宋" w:hAnsi="仿宋" w:eastAsia="仿宋" w:cs="仿宋"/>
          <w:sz w:val="28"/>
          <w:szCs w:val="28"/>
          <w:highlight w:val="none"/>
        </w:rPr>
        <w:t>024年江门市</w:t>
      </w:r>
      <w:r>
        <w:rPr>
          <w:rFonts w:hint="eastAsia" w:ascii="仿宋" w:hAnsi="仿宋" w:eastAsia="仿宋" w:cs="仿宋"/>
          <w:bCs w:val="0"/>
          <w:sz w:val="28"/>
          <w:szCs w:val="28"/>
          <w:highlight w:val="none"/>
        </w:rPr>
        <w:t>市场监督管理局公平竞争审查第三方评估</w:t>
      </w:r>
      <w:r>
        <w:rPr>
          <w:rFonts w:hint="eastAsia" w:ascii="仿宋" w:hAnsi="仿宋" w:eastAsia="仿宋" w:cs="仿宋"/>
          <w:sz w:val="28"/>
          <w:szCs w:val="28"/>
          <w:highlight w:val="none"/>
        </w:rPr>
        <w:t>项目（项目编号：XXXXXXXXX）（以下简称项目）的采购结果、招标文件、乙方的投标文件及澄清文件和中标通知书的要求，按照《中华人民共和国民法典》、《中华人民共和国政府采购法》</w:t>
      </w:r>
      <w:r>
        <w:rPr>
          <w:rFonts w:ascii="仿宋" w:hAnsi="仿宋" w:eastAsia="仿宋" w:cs="仿宋"/>
          <w:sz w:val="28"/>
          <w:szCs w:val="28"/>
          <w:highlight w:val="none"/>
        </w:rPr>
        <w:t>、《广告法》</w:t>
      </w:r>
      <w:r>
        <w:rPr>
          <w:rFonts w:hint="eastAsia" w:ascii="仿宋" w:hAnsi="仿宋" w:eastAsia="仿宋" w:cs="仿宋"/>
          <w:sz w:val="28"/>
          <w:szCs w:val="28"/>
          <w:highlight w:val="none"/>
        </w:rPr>
        <w:t>及其实施条例等相关法律法规的规定，经双方协商，本着平等互利和诚实信用的原则，一致同意签订本协议如下</w:t>
      </w:r>
      <w:r>
        <w:rPr>
          <w:rFonts w:hint="eastAsia" w:ascii="仿宋" w:hAnsi="仿宋" w:eastAsia="仿宋" w:cs="仿宋"/>
          <w:spacing w:val="-6"/>
          <w:sz w:val="28"/>
          <w:szCs w:val="28"/>
          <w:highlight w:val="none"/>
        </w:rPr>
        <w:t>：</w:t>
      </w: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pStyle w:val="14"/>
        <w:widowControl/>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甲方委托乙方就202</w:t>
      </w:r>
      <w:r>
        <w:rPr>
          <w:rFonts w:hint="default" w:ascii="仿宋" w:hAnsi="仿宋" w:eastAsia="仿宋" w:cs="仿宋"/>
          <w:sz w:val="28"/>
          <w:szCs w:val="28"/>
          <w:highlight w:val="none"/>
          <w:u w:val="single"/>
        </w:rPr>
        <w:t>4</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rPr>
        <w:t>江门市</w:t>
      </w:r>
      <w:r>
        <w:rPr>
          <w:rFonts w:hint="eastAsia" w:ascii="仿宋" w:hAnsi="仿宋" w:eastAsia="仿宋" w:cs="仿宋"/>
          <w:bCs w:val="0"/>
          <w:sz w:val="28"/>
          <w:szCs w:val="28"/>
          <w:highlight w:val="none"/>
        </w:rPr>
        <w:t>市场监督管理局公平竞争审查第三方评估</w:t>
      </w:r>
      <w:r>
        <w:rPr>
          <w:rFonts w:ascii="仿宋" w:hAnsi="仿宋" w:eastAsia="仿宋" w:cs="仿宋"/>
          <w:sz w:val="28"/>
          <w:szCs w:val="28"/>
          <w:highlight w:val="none"/>
          <w:u w:val="single"/>
        </w:rPr>
        <w:t>项目</w:t>
      </w:r>
      <w:r>
        <w:rPr>
          <w:rFonts w:hint="eastAsia" w:ascii="仿宋" w:hAnsi="仿宋" w:eastAsia="仿宋" w:cs="仿宋"/>
          <w:sz w:val="28"/>
          <w:szCs w:val="28"/>
          <w:highlight w:val="none"/>
          <w:u w:val="single"/>
        </w:rPr>
        <w:t>提供</w:t>
      </w:r>
      <w:r>
        <w:rPr>
          <w:rFonts w:hint="default" w:ascii="仿宋" w:hAnsi="仿宋" w:eastAsia="仿宋" w:cs="仿宋"/>
          <w:sz w:val="28"/>
          <w:szCs w:val="28"/>
          <w:highlight w:val="none"/>
          <w:u w:val="single"/>
        </w:rPr>
        <w:t>审查</w:t>
      </w:r>
      <w:r>
        <w:rPr>
          <w:rFonts w:hint="eastAsia" w:ascii="仿宋" w:hAnsi="仿宋" w:eastAsia="仿宋" w:cs="仿宋"/>
          <w:sz w:val="28"/>
          <w:szCs w:val="28"/>
          <w:highlight w:val="none"/>
          <w:u w:val="single"/>
        </w:rPr>
        <w:t>服务工作，按甲方要求及标准在约定期限内，向甲方提供服务，并提交相关工作成果。</w:t>
      </w:r>
    </w:p>
    <w:p>
      <w:pPr>
        <w:pStyle w:val="14"/>
        <w:widowControl/>
        <w:numPr>
          <w:ilvl w:val="0"/>
          <w:numId w:val="1"/>
        </w:numPr>
        <w:spacing w:line="50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对2023年以来全市出台涉及市场主体经济活动的政策措施文件</w:t>
      </w:r>
      <w:r>
        <w:rPr>
          <w:rFonts w:hint="default" w:ascii="仿宋" w:hAnsi="仿宋" w:eastAsia="仿宋" w:cs="Times New Roman"/>
          <w:sz w:val="32"/>
          <w:szCs w:val="32"/>
          <w:highlight w:val="none"/>
        </w:rPr>
        <w:t>公平竞争审查</w:t>
      </w:r>
      <w:r>
        <w:rPr>
          <w:rFonts w:hint="eastAsia" w:ascii="仿宋" w:hAnsi="仿宋" w:eastAsia="仿宋" w:cs="Times New Roman"/>
          <w:sz w:val="32"/>
          <w:szCs w:val="32"/>
          <w:highlight w:val="none"/>
        </w:rPr>
        <w:t>进行评估并出具评估报告</w:t>
      </w:r>
      <w:r>
        <w:rPr>
          <w:rFonts w:hint="default" w:ascii="仿宋" w:hAnsi="仿宋" w:eastAsia="仿宋" w:cs="Times New Roman"/>
          <w:sz w:val="32"/>
          <w:szCs w:val="32"/>
          <w:highlight w:val="none"/>
        </w:rPr>
        <w:t>不少于20份；</w:t>
      </w:r>
    </w:p>
    <w:p>
      <w:pPr>
        <w:pStyle w:val="14"/>
        <w:widowControl/>
        <w:numPr>
          <w:ilvl w:val="0"/>
          <w:numId w:val="1"/>
        </w:numPr>
        <w:spacing w:line="50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出具全市公平竞争审查制度实施情况评估报告</w:t>
      </w:r>
      <w:r>
        <w:rPr>
          <w:rFonts w:hint="default" w:ascii="仿宋" w:hAnsi="仿宋" w:eastAsia="仿宋" w:cs="Times New Roman"/>
          <w:sz w:val="32"/>
          <w:szCs w:val="32"/>
          <w:highlight w:val="none"/>
        </w:rPr>
        <w:t>1份；</w:t>
      </w:r>
    </w:p>
    <w:p>
      <w:pPr>
        <w:pStyle w:val="14"/>
        <w:widowControl/>
        <w:numPr>
          <w:ilvl w:val="0"/>
          <w:numId w:val="1"/>
        </w:numPr>
        <w:spacing w:line="50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协助开展公平竞争审查重点领域核查、集中会审、上级部门抽查并出具公平竞争审查意见</w:t>
      </w:r>
      <w:r>
        <w:rPr>
          <w:rFonts w:hint="default" w:ascii="仿宋" w:hAnsi="仿宋" w:eastAsia="仿宋" w:cs="Times New Roman"/>
          <w:sz w:val="32"/>
          <w:szCs w:val="32"/>
          <w:highlight w:val="none"/>
        </w:rPr>
        <w:t>不少于10份</w:t>
      </w:r>
      <w:r>
        <w:rPr>
          <w:rFonts w:hint="eastAsia" w:ascii="仿宋" w:hAnsi="仿宋" w:eastAsia="仿宋" w:cs="Times New Roman"/>
          <w:sz w:val="32"/>
          <w:szCs w:val="32"/>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协议期限、项目费用及支付方式</w:t>
      </w:r>
    </w:p>
    <w:p>
      <w:pPr>
        <w:numPr>
          <w:ilvl w:val="0"/>
          <w:numId w:val="2"/>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乙方向甲方提供服务的协议期限为</w:t>
      </w:r>
      <w:r>
        <w:rPr>
          <w:rFonts w:hint="default" w:ascii="仿宋" w:hAnsi="仿宋" w:eastAsia="仿宋" w:cs="仿宋"/>
          <w:color w:val="000000"/>
          <w:sz w:val="28"/>
          <w:szCs w:val="28"/>
          <w:highlight w:val="none"/>
          <w:u w:val="single"/>
        </w:rPr>
        <w:t>半年</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w:t>
      </w:r>
      <w:r>
        <w:rPr>
          <w:rFonts w:hint="default" w:ascii="仿宋" w:hAnsi="仿宋" w:eastAsia="仿宋" w:cs="仿宋"/>
          <w:color w:val="000000"/>
          <w:sz w:val="28"/>
          <w:szCs w:val="28"/>
          <w:highlight w:val="none"/>
          <w:u w:val="single"/>
        </w:rPr>
        <w:t>2024年6月30日至2024年12月31日</w:t>
      </w:r>
      <w:r>
        <w:rPr>
          <w:rFonts w:hint="eastAsia" w:ascii="仿宋" w:hAnsi="仿宋" w:eastAsia="仿宋" w:cs="仿宋"/>
          <w:color w:val="000000"/>
          <w:sz w:val="28"/>
          <w:szCs w:val="28"/>
          <w:highlight w:val="none"/>
          <w:u w:val="single"/>
        </w:rPr>
        <w:t>。</w:t>
      </w:r>
    </w:p>
    <w:p>
      <w:pPr>
        <w:numPr>
          <w:ilvl w:val="0"/>
          <w:numId w:val="2"/>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人民币肆万元整（¥ 4</w:t>
      </w:r>
      <w:r>
        <w:rPr>
          <w:rFonts w:hint="default" w:ascii="仿宋" w:hAnsi="仿宋" w:eastAsia="仿宋" w:cs="仿宋"/>
          <w:bCs/>
          <w:sz w:val="28"/>
          <w:szCs w:val="28"/>
          <w:highlight w:val="none"/>
          <w:u w:val="single"/>
        </w:rPr>
        <w:t>0，0</w:t>
      </w:r>
      <w:r>
        <w:rPr>
          <w:rFonts w:hint="eastAsia" w:ascii="仿宋" w:hAnsi="仿宋" w:eastAsia="仿宋" w:cs="仿宋"/>
          <w:bCs/>
          <w:sz w:val="28"/>
          <w:szCs w:val="28"/>
          <w:highlight w:val="none"/>
          <w:u w:val="single"/>
        </w:rPr>
        <w:t>00.00元）</w:t>
      </w:r>
      <w:r>
        <w:rPr>
          <w:rFonts w:hint="eastAsia" w:ascii="仿宋" w:hAnsi="仿宋" w:eastAsia="仿宋" w:cs="仿宋"/>
          <w:bCs/>
          <w:color w:val="666666"/>
          <w:sz w:val="28"/>
          <w:szCs w:val="28"/>
          <w:highlight w:val="none"/>
          <w:shd w:val="clear" w:color="auto" w:fill="FFFFFF"/>
        </w:rPr>
        <w:t>。</w:t>
      </w:r>
    </w:p>
    <w:p>
      <w:pPr>
        <w:numPr>
          <w:ilvl w:val="0"/>
          <w:numId w:val="2"/>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双方签署协议后，甲方分两期支付相应的款项给乙方：</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第一期：甲、乙双方签订本协议后，甲方收到乙方开具的相对应金额发票之日起20个工作日内，向乙方支付项目总费用的</w:t>
      </w:r>
      <w:r>
        <w:rPr>
          <w:rFonts w:hint="default" w:ascii="仿宋" w:hAnsi="仿宋" w:eastAsia="仿宋" w:cs="仿宋"/>
          <w:sz w:val="28"/>
          <w:szCs w:val="28"/>
          <w:highlight w:val="none"/>
        </w:rPr>
        <w:t>5</w:t>
      </w:r>
      <w:r>
        <w:rPr>
          <w:rFonts w:hint="eastAsia" w:ascii="仿宋" w:hAnsi="仿宋" w:eastAsia="仿宋" w:cs="仿宋"/>
          <w:sz w:val="28"/>
          <w:szCs w:val="28"/>
          <w:highlight w:val="none"/>
        </w:rPr>
        <w:t>0%，即</w:t>
      </w:r>
      <w:r>
        <w:rPr>
          <w:rFonts w:hint="eastAsia" w:ascii="仿宋" w:hAnsi="仿宋" w:eastAsia="仿宋" w:cs="仿宋"/>
          <w:sz w:val="28"/>
          <w:szCs w:val="28"/>
          <w:highlight w:val="none"/>
          <w:u w:val="single"/>
        </w:rPr>
        <w:t>人民币</w:t>
      </w:r>
      <w:r>
        <w:rPr>
          <w:rFonts w:hint="default" w:ascii="仿宋" w:hAnsi="仿宋" w:eastAsia="仿宋" w:cs="仿宋"/>
          <w:sz w:val="28"/>
          <w:szCs w:val="28"/>
          <w:highlight w:val="none"/>
          <w:u w:val="single"/>
        </w:rPr>
        <w:t>贰万</w:t>
      </w:r>
      <w:r>
        <w:rPr>
          <w:rFonts w:hint="eastAsia" w:ascii="仿宋" w:hAnsi="仿宋" w:eastAsia="仿宋" w:cs="仿宋"/>
          <w:sz w:val="28"/>
          <w:szCs w:val="28"/>
          <w:highlight w:val="none"/>
          <w:u w:val="single"/>
        </w:rPr>
        <w:t>元整（</w:t>
      </w:r>
      <w:r>
        <w:rPr>
          <w:rFonts w:hint="eastAsia" w:ascii="仿宋" w:hAnsi="仿宋" w:eastAsia="仿宋" w:cs="仿宋"/>
          <w:bCs/>
          <w:sz w:val="28"/>
          <w:szCs w:val="28"/>
          <w:highlight w:val="none"/>
          <w:u w:val="single"/>
        </w:rPr>
        <w:t>¥</w:t>
      </w:r>
      <w:r>
        <w:rPr>
          <w:rFonts w:hint="default" w:ascii="仿宋" w:hAnsi="仿宋" w:eastAsia="仿宋" w:cs="仿宋"/>
          <w:bCs/>
          <w:sz w:val="28"/>
          <w:szCs w:val="28"/>
          <w:highlight w:val="none"/>
          <w:u w:val="single"/>
        </w:rPr>
        <w:t>20</w:t>
      </w:r>
      <w:r>
        <w:rPr>
          <w:rFonts w:hint="eastAsia" w:ascii="仿宋" w:hAnsi="仿宋" w:eastAsia="仿宋" w:cs="仿宋"/>
          <w:bCs/>
          <w:sz w:val="28"/>
          <w:szCs w:val="28"/>
          <w:highlight w:val="none"/>
          <w:u w:val="single"/>
        </w:rPr>
        <w:t>,</w:t>
      </w:r>
      <w:r>
        <w:rPr>
          <w:rFonts w:hint="default"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w:t>
      </w:r>
      <w:r>
        <w:rPr>
          <w:rFonts w:hint="default"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第二期：待项目经甲方验收合格后，甲方再次凭收到乙方开具等额有效的发票之日起20个工作日内支付剩余项目费用给乙方，即</w:t>
      </w:r>
      <w:r>
        <w:rPr>
          <w:rFonts w:hint="eastAsia" w:ascii="仿宋" w:hAnsi="仿宋" w:eastAsia="仿宋" w:cs="仿宋"/>
          <w:sz w:val="28"/>
          <w:szCs w:val="28"/>
          <w:highlight w:val="none"/>
          <w:u w:val="single"/>
        </w:rPr>
        <w:t>人民币</w:t>
      </w:r>
      <w:r>
        <w:rPr>
          <w:rFonts w:hint="default" w:ascii="仿宋" w:hAnsi="仿宋" w:eastAsia="仿宋" w:cs="仿宋"/>
          <w:sz w:val="28"/>
          <w:szCs w:val="28"/>
          <w:highlight w:val="none"/>
          <w:u w:val="single"/>
        </w:rPr>
        <w:t>捌贰万</w:t>
      </w:r>
      <w:r>
        <w:rPr>
          <w:rFonts w:hint="eastAsia" w:ascii="仿宋" w:hAnsi="仿宋" w:eastAsia="仿宋" w:cs="仿宋"/>
          <w:sz w:val="28"/>
          <w:szCs w:val="28"/>
          <w:highlight w:val="none"/>
          <w:u w:val="single"/>
        </w:rPr>
        <w:t>元整（</w:t>
      </w:r>
      <w:r>
        <w:rPr>
          <w:rFonts w:hint="eastAsia" w:ascii="仿宋" w:hAnsi="仿宋" w:eastAsia="仿宋" w:cs="仿宋"/>
          <w:bCs/>
          <w:sz w:val="28"/>
          <w:szCs w:val="28"/>
          <w:highlight w:val="none"/>
          <w:u w:val="single"/>
        </w:rPr>
        <w:t>¥</w:t>
      </w:r>
      <w:r>
        <w:rPr>
          <w:rFonts w:hint="default" w:ascii="仿宋" w:hAnsi="仿宋" w:eastAsia="仿宋" w:cs="仿宋"/>
          <w:bCs/>
          <w:sz w:val="28"/>
          <w:szCs w:val="28"/>
          <w:highlight w:val="none"/>
          <w:u w:val="single"/>
        </w:rPr>
        <w:t>20</w:t>
      </w:r>
      <w:r>
        <w:rPr>
          <w:rFonts w:hint="eastAsia" w:ascii="仿宋" w:hAnsi="仿宋" w:eastAsia="仿宋" w:cs="仿宋"/>
          <w:bCs/>
          <w:sz w:val="28"/>
          <w:szCs w:val="28"/>
          <w:highlight w:val="none"/>
          <w:u w:val="single"/>
        </w:rPr>
        <w:t>,</w:t>
      </w:r>
      <w:r>
        <w:rPr>
          <w:rFonts w:hint="default"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w:t>
      </w:r>
      <w:r>
        <w:rPr>
          <w:rFonts w:hint="default"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2"/>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9"/>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9"/>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9"/>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甲方按本协议约定向乙方支付项目费用。</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6"/>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highlight w:val="none"/>
        </w:rPr>
        <w:t>。</w:t>
      </w:r>
    </w:p>
    <w:p>
      <w:pPr>
        <w:numPr>
          <w:ilvl w:val="0"/>
          <w:numId w:val="6"/>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highlight w:val="none"/>
        </w:rPr>
        <w:t>。</w:t>
      </w:r>
    </w:p>
    <w:p>
      <w:pPr>
        <w:numPr>
          <w:ilvl w:val="0"/>
          <w:numId w:val="6"/>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numPr>
          <w:ilvl w:val="0"/>
          <w:numId w:val="7"/>
        </w:numPr>
        <w:adjustRightInd w:val="0"/>
        <w:spacing w:line="480" w:lineRule="exact"/>
        <w:ind w:firstLine="560" w:firstLineChars="200"/>
        <w:textAlignment w:val="top"/>
        <w:rPr>
          <w:rFonts w:ascii="仿宋" w:hAnsi="仿宋" w:eastAsia="仿宋" w:cs="仿宋"/>
          <w:sz w:val="28"/>
          <w:szCs w:val="28"/>
          <w:highlight w:val="none"/>
        </w:rPr>
      </w:pPr>
      <w:r>
        <w:rPr>
          <w:rFonts w:hint="eastAsia" w:ascii="仿宋" w:hAnsi="仿宋" w:eastAsia="仿宋" w:cs="仿宋"/>
          <w:sz w:val="28"/>
          <w:szCs w:val="28"/>
          <w:highlight w:val="none"/>
        </w:rPr>
        <w:t>协议双方应对本协议内容以及为履行本协议而得知的对方的商业秘密负有保密责任，不得向任何无关人员或单位透露。本条条款长期有效，不随本合同的变跟、解除、终止而解除。</w:t>
      </w:r>
    </w:p>
    <w:p>
      <w:pPr>
        <w:numPr>
          <w:ilvl w:val="0"/>
          <w:numId w:val="7"/>
        </w:numPr>
        <w:adjustRightInd w:val="0"/>
        <w:spacing w:line="480" w:lineRule="exact"/>
        <w:ind w:firstLine="560" w:firstLineChars="200"/>
        <w:textAlignment w:val="top"/>
        <w:rPr>
          <w:rFonts w:ascii="仿宋" w:hAnsi="仿宋" w:eastAsia="仿宋" w:cs="仿宋"/>
          <w:sz w:val="28"/>
          <w:szCs w:val="28"/>
          <w:highlight w:val="none"/>
        </w:rPr>
      </w:pPr>
      <w:r>
        <w:rPr>
          <w:rFonts w:hint="eastAsia" w:ascii="仿宋" w:hAnsi="仿宋" w:eastAsia="仿宋" w:cs="仿宋"/>
          <w:sz w:val="28"/>
          <w:szCs w:val="28"/>
          <w:highlight w:val="none"/>
        </w:rPr>
        <w:t>乙方必须如约承担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t>
      </w:r>
    </w:p>
    <w:p>
      <w:pPr>
        <w:numPr>
          <w:ilvl w:val="0"/>
          <w:numId w:val="8"/>
        </w:numPr>
        <w:spacing w:line="480" w:lineRule="exact"/>
        <w:ind w:left="0"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法院或政府有关部门的要求；</w:t>
      </w:r>
    </w:p>
    <w:p>
      <w:pPr>
        <w:numPr>
          <w:ilvl w:val="0"/>
          <w:numId w:val="8"/>
        </w:numPr>
        <w:spacing w:line="480" w:lineRule="exact"/>
        <w:ind w:left="0"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向为自己服务的法律顾问披露；</w:t>
      </w:r>
    </w:p>
    <w:p>
      <w:pPr>
        <w:numPr>
          <w:ilvl w:val="0"/>
          <w:numId w:val="8"/>
        </w:numPr>
        <w:spacing w:line="480" w:lineRule="exact"/>
        <w:ind w:left="0"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向为自己服务的会计、银行、其他的金融机构及其顾问（采取保密措施）披露；</w:t>
      </w:r>
    </w:p>
    <w:p>
      <w:pPr>
        <w:numPr>
          <w:ilvl w:val="0"/>
          <w:numId w:val="8"/>
        </w:numPr>
        <w:spacing w:line="480" w:lineRule="exact"/>
        <w:ind w:left="0"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当事人实施收购、兼并或相类似的行为（采取保密措施）。</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不可抗力</w:t>
      </w:r>
    </w:p>
    <w:p>
      <w:pPr>
        <w:numPr>
          <w:ilvl w:val="0"/>
          <w:numId w:val="9"/>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9"/>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9"/>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违约责任</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0"/>
          <w:numId w:val="1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甲方未按本协议约定向乙方支付款项的，乙方有权要求甲方按照逾期支付款项的日万分之一向乙方支付违约金，但因乙方自身原因造成的除外。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numPr>
          <w:ilvl w:val="0"/>
          <w:numId w:val="1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乙方未按采购</w:t>
      </w:r>
      <w:r>
        <w:rPr>
          <w:rFonts w:ascii="仿宋" w:hAnsi="仿宋" w:eastAsia="仿宋" w:cs="仿宋"/>
          <w:sz w:val="28"/>
          <w:szCs w:val="28"/>
          <w:highlight w:val="none"/>
        </w:rPr>
        <w:t>公告、</w:t>
      </w:r>
      <w:r>
        <w:rPr>
          <w:rFonts w:hint="eastAsia" w:ascii="仿宋" w:hAnsi="仿宋" w:eastAsia="仿宋" w:cs="仿宋"/>
          <w:sz w:val="28"/>
          <w:szCs w:val="28"/>
          <w:highlight w:val="none"/>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highlight w:val="none"/>
        </w:rPr>
        <w:t>“甲方</w:t>
      </w:r>
      <w:r>
        <w:rPr>
          <w:rFonts w:hint="eastAsia" w:ascii="仿宋" w:hAnsi="仿宋" w:eastAsia="仿宋" w:cs="仿宋"/>
          <w:sz w:val="28"/>
          <w:szCs w:val="28"/>
          <w:highlight w:val="none"/>
        </w:rPr>
        <w:t>认为乙方提供符合要求的服务费用</w:t>
      </w:r>
      <w:r>
        <w:rPr>
          <w:rFonts w:ascii="仿宋" w:hAnsi="仿宋" w:eastAsia="仿宋" w:cs="仿宋"/>
          <w:sz w:val="28"/>
          <w:szCs w:val="28"/>
          <w:highlight w:val="none"/>
        </w:rPr>
        <w:t>”后</w:t>
      </w:r>
      <w:r>
        <w:rPr>
          <w:rFonts w:hint="eastAsia" w:ascii="仿宋" w:hAnsi="仿宋" w:eastAsia="仿宋" w:cs="仿宋"/>
          <w:sz w:val="28"/>
          <w:szCs w:val="28"/>
          <w:highlight w:val="none"/>
        </w:rPr>
        <w:t>要求乙方将已收取款项</w:t>
      </w:r>
      <w:r>
        <w:rPr>
          <w:rFonts w:ascii="仿宋" w:hAnsi="仿宋" w:eastAsia="仿宋" w:cs="仿宋"/>
          <w:sz w:val="28"/>
          <w:szCs w:val="28"/>
          <w:highlight w:val="none"/>
        </w:rPr>
        <w:t>剩余部分金额</w:t>
      </w:r>
      <w:r>
        <w:rPr>
          <w:rFonts w:hint="eastAsia" w:ascii="仿宋" w:hAnsi="仿宋" w:eastAsia="仿宋" w:cs="仿宋"/>
          <w:sz w:val="28"/>
          <w:szCs w:val="28"/>
          <w:highlight w:val="none"/>
        </w:rPr>
        <w:t>给甲方（乙方已经开具发票所产生的税费损失由乙方自行承担）。</w:t>
      </w:r>
    </w:p>
    <w:p>
      <w:pPr>
        <w:numPr>
          <w:ilvl w:val="0"/>
          <w:numId w:val="1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乙方因自身原因不能提供服务</w:t>
      </w:r>
      <w:r>
        <w:rPr>
          <w:rFonts w:ascii="仿宋" w:hAnsi="仿宋" w:eastAsia="仿宋" w:cs="仿宋"/>
          <w:sz w:val="28"/>
          <w:szCs w:val="28"/>
          <w:highlight w:val="none"/>
        </w:rPr>
        <w:t>（不包括本条第1点的情形）</w:t>
      </w:r>
      <w:r>
        <w:rPr>
          <w:rFonts w:hint="eastAsia" w:ascii="仿宋" w:hAnsi="仿宋" w:eastAsia="仿宋" w:cs="仿宋"/>
          <w:sz w:val="28"/>
          <w:szCs w:val="28"/>
          <w:highlight w:val="none"/>
        </w:rPr>
        <w:t>或提供的服务质量不符合采购</w:t>
      </w:r>
      <w:r>
        <w:rPr>
          <w:rFonts w:ascii="仿宋" w:hAnsi="仿宋" w:eastAsia="仿宋" w:cs="仿宋"/>
          <w:sz w:val="28"/>
          <w:szCs w:val="28"/>
          <w:highlight w:val="none"/>
        </w:rPr>
        <w:t>公告</w:t>
      </w:r>
      <w:r>
        <w:rPr>
          <w:rFonts w:hint="eastAsia" w:ascii="仿宋" w:hAnsi="仿宋" w:eastAsia="仿宋" w:cs="仿宋"/>
          <w:sz w:val="28"/>
          <w:szCs w:val="28"/>
          <w:highlight w:val="none"/>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highlight w:val="none"/>
        </w:rPr>
        <w:t>“甲方</w:t>
      </w:r>
      <w:r>
        <w:rPr>
          <w:rFonts w:hint="eastAsia" w:ascii="仿宋" w:hAnsi="仿宋" w:eastAsia="仿宋" w:cs="仿宋"/>
          <w:sz w:val="28"/>
          <w:szCs w:val="28"/>
          <w:highlight w:val="none"/>
        </w:rPr>
        <w:t>认为乙方提供符合要求的服务费用</w:t>
      </w:r>
      <w:r>
        <w:rPr>
          <w:rFonts w:ascii="仿宋" w:hAnsi="仿宋" w:eastAsia="仿宋" w:cs="仿宋"/>
          <w:sz w:val="28"/>
          <w:szCs w:val="28"/>
          <w:highlight w:val="none"/>
        </w:rPr>
        <w:t>”后</w:t>
      </w:r>
      <w:r>
        <w:rPr>
          <w:rFonts w:hint="eastAsia" w:ascii="仿宋" w:hAnsi="仿宋" w:eastAsia="仿宋" w:cs="仿宋"/>
          <w:sz w:val="28"/>
          <w:szCs w:val="28"/>
          <w:highlight w:val="none"/>
        </w:rPr>
        <w:t>要求乙方将已收取款项</w:t>
      </w:r>
      <w:r>
        <w:rPr>
          <w:rFonts w:ascii="仿宋" w:hAnsi="仿宋" w:eastAsia="仿宋" w:cs="仿宋"/>
          <w:sz w:val="28"/>
          <w:szCs w:val="28"/>
          <w:highlight w:val="none"/>
        </w:rPr>
        <w:t>剩余部分金额</w:t>
      </w:r>
      <w:r>
        <w:rPr>
          <w:rFonts w:hint="eastAsia" w:ascii="仿宋" w:hAnsi="仿宋" w:eastAsia="仿宋" w:cs="仿宋"/>
          <w:sz w:val="28"/>
          <w:szCs w:val="28"/>
          <w:highlight w:val="none"/>
        </w:rPr>
        <w:t>给甲方（乙方已经开具发票所产生的税费损失由乙方自行承担）。</w:t>
      </w:r>
    </w:p>
    <w:p>
      <w:pPr>
        <w:numPr>
          <w:ilvl w:val="0"/>
          <w:numId w:val="1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第九条  双方确定，出现下列情形，致使本协议的履行成为不必要或不能的，可以解除本协议：</w:t>
      </w:r>
    </w:p>
    <w:p>
      <w:pPr>
        <w:numPr>
          <w:ilvl w:val="0"/>
          <w:numId w:val="13"/>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3"/>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因一方违约使协议不能继续履行或没有必要继续履行。</w:t>
      </w:r>
    </w:p>
    <w:p>
      <w:pPr>
        <w:numPr>
          <w:ilvl w:val="0"/>
          <w:numId w:val="13"/>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出现法律法规或国家政策规定等特定情形导致协议不能继续履行。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本合同在履行过程中发生的争议，由当事人双方协商解决。协商不成的，合同双方任意一方均可向江门市蓬江区人民法院提起诉讼处理。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其他</w:t>
      </w:r>
    </w:p>
    <w:p>
      <w:pPr>
        <w:numPr>
          <w:ilvl w:val="0"/>
          <w:numId w:val="14"/>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4"/>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甲、乙双方在本协议项下的地址和联系方式为文件有效的送达地址；一方如有变更，应在变更前3日内通知对方，否则，视为未变更。</w:t>
      </w:r>
    </w:p>
    <w:p>
      <w:pPr>
        <w:numPr>
          <w:ilvl w:val="0"/>
          <w:numId w:val="14"/>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本协议一式肆份，甲执叁份、乙方执壹份，具有同等法律效力。</w:t>
      </w:r>
    </w:p>
    <w:p>
      <w:pPr>
        <w:pStyle w:val="10"/>
        <w:numPr>
          <w:ilvl w:val="0"/>
          <w:numId w:val="14"/>
        </w:numPr>
        <w:ind w:firstLineChars="0"/>
        <w:rPr>
          <w:rFonts w:ascii="仿宋" w:hAnsi="仿宋" w:eastAsia="仿宋" w:cs="仿宋"/>
          <w:szCs w:val="28"/>
          <w:highlight w:val="none"/>
        </w:rPr>
      </w:pPr>
      <w:r>
        <w:rPr>
          <w:rFonts w:hint="eastAsia" w:ascii="仿宋" w:hAnsi="仿宋" w:eastAsia="仿宋" w:cs="仿宋"/>
          <w:szCs w:val="28"/>
          <w:highlight w:val="none"/>
        </w:rPr>
        <w:t>以下为本协议附件，与本协议具有同等效力：</w:t>
      </w:r>
    </w:p>
    <w:p>
      <w:pPr>
        <w:pStyle w:val="10"/>
        <w:numPr>
          <w:ilvl w:val="0"/>
          <w:numId w:val="15"/>
        </w:numPr>
        <w:ind w:firstLine="608"/>
        <w:rPr>
          <w:rFonts w:ascii="仿宋" w:hAnsi="仿宋" w:eastAsia="仿宋" w:cs="仿宋"/>
          <w:szCs w:val="28"/>
          <w:highlight w:val="none"/>
        </w:rPr>
      </w:pPr>
      <w:r>
        <w:rPr>
          <w:rFonts w:hint="eastAsia" w:ascii="仿宋" w:hAnsi="仿宋" w:eastAsia="仿宋" w:cs="仿宋"/>
          <w:szCs w:val="28"/>
          <w:highlight w:val="none"/>
        </w:rPr>
        <w:t>202</w:t>
      </w:r>
      <w:r>
        <w:rPr>
          <w:rFonts w:hint="default" w:ascii="仿宋" w:hAnsi="仿宋" w:eastAsia="仿宋" w:cs="仿宋"/>
          <w:szCs w:val="28"/>
          <w:highlight w:val="none"/>
        </w:rPr>
        <w:t>4</w:t>
      </w:r>
      <w:r>
        <w:rPr>
          <w:rFonts w:hint="eastAsia" w:ascii="仿宋" w:hAnsi="仿宋" w:eastAsia="仿宋" w:cs="仿宋"/>
          <w:szCs w:val="28"/>
          <w:highlight w:val="none"/>
        </w:rPr>
        <w:t>年度</w:t>
      </w:r>
      <w:r>
        <w:rPr>
          <w:rFonts w:ascii="仿宋" w:hAnsi="仿宋" w:eastAsia="仿宋" w:cs="仿宋"/>
          <w:szCs w:val="28"/>
          <w:highlight w:val="none"/>
        </w:rPr>
        <w:t>江门市市场监督管理局</w:t>
      </w:r>
      <w:r>
        <w:rPr>
          <w:rFonts w:hint="eastAsia" w:ascii="仿宋" w:hAnsi="仿宋" w:eastAsia="仿宋" w:cs="仿宋"/>
          <w:szCs w:val="28"/>
          <w:highlight w:val="none"/>
        </w:rPr>
        <w:t>公平竞争审查第三方评估服务项目采购公告；</w:t>
      </w:r>
      <w:bookmarkStart w:id="0" w:name="_GoBack"/>
      <w:bookmarkEnd w:id="0"/>
    </w:p>
    <w:p>
      <w:pPr>
        <w:pStyle w:val="10"/>
        <w:numPr>
          <w:ilvl w:val="0"/>
          <w:numId w:val="15"/>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15"/>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10"/>
        <w:ind w:firstLine="608"/>
        <w:rPr>
          <w:rFonts w:ascii="仿宋" w:hAnsi="仿宋" w:eastAsia="仿宋" w:cs="仿宋"/>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4">
    <w:nsid w:val="DF7A1F48"/>
    <w:multiLevelType w:val="singleLevel"/>
    <w:tmpl w:val="DF7A1F48"/>
    <w:lvl w:ilvl="0" w:tentative="0">
      <w:start w:val="1"/>
      <w:numFmt w:val="chineseCounting"/>
      <w:suff w:val="nothing"/>
      <w:lvlText w:val="（%1）"/>
      <w:lvlJc w:val="left"/>
      <w:rPr>
        <w:rFonts w:hint="eastAsia"/>
      </w:rPr>
    </w:lvl>
  </w:abstractNum>
  <w:abstractNum w:abstractNumId="5">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0ADB7F8"/>
    <w:multiLevelType w:val="singleLevel"/>
    <w:tmpl w:val="60ADB7F8"/>
    <w:lvl w:ilvl="0" w:tentative="0">
      <w:start w:val="1"/>
      <w:numFmt w:val="decimal"/>
      <w:suff w:val="nothing"/>
      <w:lvlText w:val="%1、"/>
      <w:lvlJc w:val="left"/>
    </w:lvl>
  </w:abstractNum>
  <w:abstractNum w:abstractNumId="13">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6"/>
  </w:num>
  <w:num w:numId="3">
    <w:abstractNumId w:val="12"/>
  </w:num>
  <w:num w:numId="4">
    <w:abstractNumId w:val="13"/>
  </w:num>
  <w:num w:numId="5">
    <w:abstractNumId w:val="14"/>
  </w:num>
  <w:num w:numId="6">
    <w:abstractNumId w:val="2"/>
  </w:num>
  <w:num w:numId="7">
    <w:abstractNumId w:val="8"/>
  </w:num>
  <w:num w:numId="8">
    <w:abstractNumId w:val="1"/>
  </w:num>
  <w:num w:numId="9">
    <w:abstractNumId w:val="10"/>
  </w:num>
  <w:num w:numId="10">
    <w:abstractNumId w:val="9"/>
  </w:num>
  <w:num w:numId="11">
    <w:abstractNumId w:val="3"/>
  </w:num>
  <w:num w:numId="12">
    <w:abstractNumId w:val="7"/>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966675"/>
    <w:rsid w:val="00AE5953"/>
    <w:rsid w:val="09D77ACF"/>
    <w:rsid w:val="09DE0A66"/>
    <w:rsid w:val="0A9FCD40"/>
    <w:rsid w:val="0BEA35C3"/>
    <w:rsid w:val="0DDF3CA5"/>
    <w:rsid w:val="0FB72321"/>
    <w:rsid w:val="10FC4243"/>
    <w:rsid w:val="171724B5"/>
    <w:rsid w:val="1A19383D"/>
    <w:rsid w:val="20075F93"/>
    <w:rsid w:val="24EE444C"/>
    <w:rsid w:val="28F2788A"/>
    <w:rsid w:val="293A0576"/>
    <w:rsid w:val="2D016C87"/>
    <w:rsid w:val="391A5AE0"/>
    <w:rsid w:val="3B19643C"/>
    <w:rsid w:val="3DF6E461"/>
    <w:rsid w:val="3FA76621"/>
    <w:rsid w:val="404A6C17"/>
    <w:rsid w:val="43F43818"/>
    <w:rsid w:val="47C7B3FB"/>
    <w:rsid w:val="4AFA137B"/>
    <w:rsid w:val="4B562BFB"/>
    <w:rsid w:val="4D261BEA"/>
    <w:rsid w:val="4DD70C4E"/>
    <w:rsid w:val="55FB442D"/>
    <w:rsid w:val="5789094D"/>
    <w:rsid w:val="5BB2671C"/>
    <w:rsid w:val="690D3BC4"/>
    <w:rsid w:val="693B3F28"/>
    <w:rsid w:val="6B7E7578"/>
    <w:rsid w:val="6C7B1287"/>
    <w:rsid w:val="6F5F4F93"/>
    <w:rsid w:val="6FFBEB74"/>
    <w:rsid w:val="72AF67A9"/>
    <w:rsid w:val="76A81E4D"/>
    <w:rsid w:val="79276609"/>
    <w:rsid w:val="7EFEE140"/>
    <w:rsid w:val="CF98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530</Words>
  <Characters>3026</Characters>
  <Lines>25</Lines>
  <Paragraphs>7</Paragraphs>
  <TotalTime>5</TotalTime>
  <ScaleCrop>false</ScaleCrop>
  <LinksUpToDate>false</LinksUpToDate>
  <CharactersWithSpaces>3549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2021-05-27T10:58:00Z</dcterms:created>
  <dc:creator>Administrator</dc:creator>
  <cp:lastModifiedBy>采联-605</cp:lastModifiedBy>
  <cp:lastPrinted>2024-04-04T16:23:00Z</cp:lastPrinted>
  <dcterms:modified xsi:type="dcterms:W3CDTF">2024-04-11T14:49:38Z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