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D9" w:rsidRPr="00DC526B" w:rsidRDefault="00DC526B">
      <w:pPr>
        <w:spacing w:line="600" w:lineRule="exact"/>
        <w:rPr>
          <w:rFonts w:eastAsia="仿宋_GB2312"/>
          <w:sz w:val="32"/>
          <w:szCs w:val="32"/>
        </w:rPr>
      </w:pPr>
      <w:r w:rsidRPr="00DC526B">
        <w:rPr>
          <w:rFonts w:eastAsia="仿宋_GB2312"/>
          <w:sz w:val="32"/>
          <w:szCs w:val="32"/>
        </w:rPr>
        <w:t>附件</w:t>
      </w:r>
      <w:r w:rsidRPr="00DC526B">
        <w:rPr>
          <w:rFonts w:eastAsia="仿宋_GB2312" w:hint="eastAsia"/>
          <w:sz w:val="32"/>
          <w:szCs w:val="32"/>
        </w:rPr>
        <w:t>2</w:t>
      </w:r>
    </w:p>
    <w:p w:rsidR="00EE61D9" w:rsidRPr="00DC526B" w:rsidRDefault="00DC526B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DC526B">
        <w:rPr>
          <w:rFonts w:eastAsia="方正小标宋简体" w:hint="eastAsia"/>
          <w:bCs/>
          <w:kern w:val="0"/>
          <w:sz w:val="44"/>
          <w:szCs w:val="44"/>
        </w:rPr>
        <w:t>市市场</w:t>
      </w:r>
      <w:proofErr w:type="gramStart"/>
      <w:r w:rsidRPr="00DC526B">
        <w:rPr>
          <w:rFonts w:eastAsia="方正小标宋简体" w:hint="eastAsia"/>
          <w:bCs/>
          <w:kern w:val="0"/>
          <w:sz w:val="44"/>
          <w:szCs w:val="44"/>
        </w:rPr>
        <w:t>监管局江门市</w:t>
      </w:r>
      <w:proofErr w:type="gramEnd"/>
      <w:r w:rsidRPr="00DC526B">
        <w:rPr>
          <w:rFonts w:eastAsia="方正小标宋简体" w:hint="eastAsia"/>
          <w:bCs/>
          <w:kern w:val="0"/>
          <w:sz w:val="44"/>
          <w:szCs w:val="44"/>
        </w:rPr>
        <w:t>商</w:t>
      </w:r>
      <w:proofErr w:type="gramStart"/>
      <w:r w:rsidRPr="00DC526B">
        <w:rPr>
          <w:rFonts w:eastAsia="方正小标宋简体" w:hint="eastAsia"/>
          <w:bCs/>
          <w:kern w:val="0"/>
          <w:sz w:val="44"/>
          <w:szCs w:val="44"/>
        </w:rPr>
        <w:t>事主体</w:t>
      </w:r>
      <w:proofErr w:type="gramEnd"/>
      <w:r w:rsidRPr="00DC526B">
        <w:rPr>
          <w:rFonts w:eastAsia="方正小标宋简体" w:hint="eastAsia"/>
          <w:bCs/>
          <w:kern w:val="0"/>
          <w:sz w:val="44"/>
          <w:szCs w:val="44"/>
        </w:rPr>
        <w:t>登记审批全程电子化智能化系统运维（</w:t>
      </w:r>
      <w:r w:rsidRPr="00DC526B">
        <w:rPr>
          <w:rFonts w:eastAsia="方正小标宋简体" w:hint="eastAsia"/>
          <w:bCs/>
          <w:kern w:val="0"/>
          <w:sz w:val="44"/>
          <w:szCs w:val="44"/>
        </w:rPr>
        <w:t>2023</w:t>
      </w:r>
      <w:r w:rsidRPr="00DC526B">
        <w:rPr>
          <w:rFonts w:eastAsia="方正小标宋简体" w:hint="eastAsia"/>
          <w:bCs/>
          <w:kern w:val="0"/>
          <w:sz w:val="44"/>
          <w:szCs w:val="44"/>
        </w:rPr>
        <w:t>年）</w:t>
      </w:r>
    </w:p>
    <w:p w:rsidR="00EE61D9" w:rsidRPr="00DC526B" w:rsidRDefault="00DC526B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DC526B">
        <w:rPr>
          <w:rFonts w:eastAsia="方正小标宋简体" w:hint="eastAsia"/>
          <w:bCs/>
          <w:kern w:val="0"/>
          <w:sz w:val="44"/>
          <w:szCs w:val="44"/>
        </w:rPr>
        <w:t>项目</w:t>
      </w:r>
      <w:r w:rsidRPr="00DC526B">
        <w:rPr>
          <w:rFonts w:eastAsia="方正小标宋简体"/>
          <w:bCs/>
          <w:kern w:val="0"/>
          <w:sz w:val="44"/>
          <w:szCs w:val="44"/>
        </w:rPr>
        <w:t>综合评</w:t>
      </w:r>
      <w:r w:rsidRPr="00DC526B">
        <w:rPr>
          <w:rFonts w:eastAsia="方正小标宋简体" w:hint="eastAsia"/>
          <w:bCs/>
          <w:kern w:val="0"/>
          <w:sz w:val="44"/>
          <w:szCs w:val="44"/>
        </w:rPr>
        <w:t>分</w:t>
      </w:r>
      <w:r w:rsidRPr="00DC526B"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W w:w="14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199"/>
        <w:gridCol w:w="9007"/>
        <w:gridCol w:w="1326"/>
      </w:tblGrid>
      <w:tr w:rsidR="00DC526B" w:rsidRPr="00DC526B">
        <w:trPr>
          <w:trHeight w:val="768"/>
          <w:tblHeader/>
          <w:jc w:val="center"/>
        </w:trPr>
        <w:tc>
          <w:tcPr>
            <w:tcW w:w="3376" w:type="dxa"/>
            <w:gridSpan w:val="2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DC526B">
              <w:rPr>
                <w:rFonts w:ascii="宋体" w:hAnsi="宋体" w:cs="黑体" w:hint="eastAsia"/>
                <w:kern w:val="0"/>
              </w:rPr>
              <w:t>评审项目分值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DC526B">
              <w:rPr>
                <w:rFonts w:ascii="宋体" w:hAnsi="宋体" w:cs="黑体" w:hint="eastAsia"/>
                <w:kern w:val="0"/>
              </w:rPr>
              <w:t>分值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DC526B">
              <w:rPr>
                <w:rFonts w:ascii="宋体" w:hAnsi="宋体" w:cs="黑体" w:hint="eastAsia"/>
                <w:kern w:val="0"/>
              </w:rPr>
              <w:t>评审标准分值</w:t>
            </w:r>
          </w:p>
        </w:tc>
        <w:tc>
          <w:tcPr>
            <w:tcW w:w="1326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 w:rsidRPr="00DC526B">
              <w:rPr>
                <w:rFonts w:ascii="宋体" w:hAnsi="宋体" w:cs="黑体" w:hint="eastAsia"/>
                <w:kern w:val="0"/>
              </w:rPr>
              <w:t>得分</w:t>
            </w:r>
          </w:p>
        </w:tc>
      </w:tr>
      <w:tr w:rsidR="00DC526B" w:rsidRPr="00DC526B">
        <w:trPr>
          <w:trHeight w:val="823"/>
          <w:jc w:val="center"/>
        </w:trPr>
        <w:tc>
          <w:tcPr>
            <w:tcW w:w="3376" w:type="dxa"/>
            <w:gridSpan w:val="2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/>
                <w:kern w:val="0"/>
              </w:rPr>
              <w:t>投标报价</w:t>
            </w:r>
          </w:p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/>
                <w:kern w:val="0"/>
              </w:rPr>
              <w:t>（权重</w:t>
            </w:r>
            <w:r w:rsidRPr="00DC526B">
              <w:rPr>
                <w:rFonts w:ascii="宋体" w:hAnsi="宋体" w:hint="eastAsia"/>
                <w:kern w:val="0"/>
              </w:rPr>
              <w:t>2</w:t>
            </w:r>
            <w:r w:rsidRPr="00DC526B">
              <w:rPr>
                <w:rFonts w:ascii="宋体" w:hAnsi="宋体"/>
                <w:kern w:val="0"/>
              </w:rPr>
              <w:t>0%</w:t>
            </w:r>
            <w:r w:rsidRPr="00DC526B"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hint="eastAsia"/>
                <w:kern w:val="0"/>
              </w:rPr>
              <w:t>2</w:t>
            </w:r>
            <w:r w:rsidRPr="00DC526B"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</w:t>
            </w:r>
            <w:r w:rsidRPr="00DC526B">
              <w:rPr>
                <w:rFonts w:ascii="宋体" w:hAnsi="宋体"/>
                <w:kern w:val="0"/>
              </w:rPr>
              <w:t>=</w:t>
            </w:r>
            <w:r w:rsidRPr="00DC526B">
              <w:rPr>
                <w:rFonts w:ascii="宋体" w:hAnsi="宋体"/>
                <w:kern w:val="0"/>
              </w:rPr>
              <w:t>（评分基准价</w:t>
            </w:r>
            <w:r w:rsidRPr="00DC526B">
              <w:rPr>
                <w:rFonts w:ascii="宋体" w:hAnsi="宋体"/>
                <w:kern w:val="0"/>
              </w:rPr>
              <w:t>/</w:t>
            </w:r>
            <w:r w:rsidRPr="00DC526B">
              <w:rPr>
                <w:rFonts w:ascii="宋体" w:hAnsi="宋体"/>
                <w:kern w:val="0"/>
              </w:rPr>
              <w:t>评标价）</w:t>
            </w:r>
            <w:r w:rsidRPr="00DC526B">
              <w:rPr>
                <w:rFonts w:ascii="宋体" w:hAnsi="宋体"/>
                <w:kern w:val="0"/>
              </w:rPr>
              <w:t>×</w:t>
            </w:r>
            <w:r w:rsidRPr="00DC526B">
              <w:rPr>
                <w:rFonts w:ascii="宋体" w:hAnsi="宋体" w:hint="eastAsia"/>
                <w:kern w:val="0"/>
              </w:rPr>
              <w:t>2</w:t>
            </w:r>
            <w:r w:rsidRPr="00DC526B"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EE61D9" w:rsidRPr="00DC526B" w:rsidRDefault="00EE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DC526B" w:rsidRPr="00DC526B">
        <w:trPr>
          <w:cantSplit/>
          <w:trHeight w:val="664"/>
          <w:jc w:val="center"/>
        </w:trPr>
        <w:tc>
          <w:tcPr>
            <w:tcW w:w="1315" w:type="dxa"/>
            <w:vMerge w:val="restart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/>
                <w:kern w:val="0"/>
              </w:rPr>
              <w:t>技术部分</w:t>
            </w:r>
          </w:p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/>
                <w:kern w:val="0"/>
              </w:rPr>
              <w:t>（权重</w:t>
            </w:r>
            <w:r w:rsidRPr="00DC526B">
              <w:rPr>
                <w:rFonts w:ascii="宋体" w:hAnsi="宋体" w:hint="eastAsia"/>
                <w:kern w:val="0"/>
              </w:rPr>
              <w:t>6</w:t>
            </w:r>
            <w:r w:rsidRPr="00DC526B">
              <w:rPr>
                <w:rFonts w:ascii="宋体" w:hAnsi="宋体" w:hint="eastAsia"/>
                <w:kern w:val="0"/>
              </w:rPr>
              <w:t>3</w:t>
            </w:r>
            <w:r w:rsidRPr="00DC526B">
              <w:rPr>
                <w:rFonts w:ascii="宋体" w:hAnsi="宋体"/>
                <w:kern w:val="0"/>
              </w:rPr>
              <w:t>%</w:t>
            </w:r>
            <w:r w:rsidRPr="00DC526B"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2061" w:type="dxa"/>
            <w:vAlign w:val="center"/>
          </w:tcPr>
          <w:p w:rsidR="00EE61D9" w:rsidRPr="00DC526B" w:rsidRDefault="00DC526B">
            <w:pPr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hint="eastAsia"/>
                <w:kern w:val="0"/>
              </w:rPr>
              <w:t>对项目的理解程度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对项目的建设背景、建设目标有深刻的理解。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优：对项目的建设背景、建设目标有深刻的理解，得</w:t>
            </w:r>
            <w:r w:rsidRPr="00DC526B">
              <w:rPr>
                <w:rFonts w:ascii="宋体" w:hAnsi="宋体" w:cs="宋体" w:hint="eastAsia"/>
                <w:kern w:val="0"/>
              </w:rPr>
              <w:t>8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一般：对项目的建设背景、建设目标理解较为清晰的，得</w:t>
            </w:r>
            <w:r w:rsidRPr="00DC526B">
              <w:rPr>
                <w:rFonts w:ascii="宋体" w:hAnsi="宋体" w:cs="宋体" w:hint="eastAsia"/>
                <w:kern w:val="0"/>
              </w:rPr>
              <w:t>4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差：无描述项目的建设背景、建设目标的，得</w:t>
            </w:r>
            <w:r w:rsidRPr="00DC526B">
              <w:rPr>
                <w:rFonts w:ascii="宋体" w:hAnsi="宋体" w:cs="宋体" w:hint="eastAsia"/>
                <w:kern w:val="0"/>
              </w:rPr>
              <w:t>0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C526B" w:rsidRPr="00DC526B">
        <w:trPr>
          <w:cantSplit/>
          <w:trHeight w:val="575"/>
          <w:jc w:val="center"/>
        </w:trPr>
        <w:tc>
          <w:tcPr>
            <w:tcW w:w="1315" w:type="dxa"/>
            <w:vMerge/>
            <w:vAlign w:val="center"/>
          </w:tcPr>
          <w:p w:rsidR="00EE61D9" w:rsidRPr="00DC526B" w:rsidRDefault="00EE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EE61D9" w:rsidRPr="00DC526B" w:rsidRDefault="00DC526B">
            <w:pPr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现状分析的完整性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详细分析江门市商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事主体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登记审批全程电子化智能化系统现状，深刻理解、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熟悉江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门市商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事主体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登记审批全程电子化智能化系统维护服务项目的关键和本质，对江门市商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事主体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登记审批全程电子化智能化系统服务项目的建设需求清晰描述。并提出本项目的运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维关键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点。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优：需求描述清晰，运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维关键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点可行性高，得</w:t>
            </w:r>
            <w:r w:rsidRPr="00DC526B">
              <w:rPr>
                <w:rFonts w:ascii="宋体" w:hAnsi="宋体" w:cs="宋体" w:hint="eastAsia"/>
                <w:kern w:val="0"/>
              </w:rPr>
              <w:t>15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一般：需求描述一般，运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维关键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点可行性一般，得</w:t>
            </w:r>
            <w:r w:rsidRPr="00DC526B">
              <w:rPr>
                <w:rFonts w:ascii="宋体" w:hAnsi="宋体" w:cs="宋体" w:hint="eastAsia"/>
                <w:kern w:val="0"/>
              </w:rPr>
              <w:t>6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差：需求描述差，运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维关键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点可行性差，得</w:t>
            </w:r>
            <w:r w:rsidRPr="00DC526B">
              <w:rPr>
                <w:rFonts w:ascii="宋体" w:hAnsi="宋体" w:cs="宋体" w:hint="eastAsia"/>
                <w:kern w:val="0"/>
              </w:rPr>
              <w:t>2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C526B" w:rsidRPr="00DC526B">
        <w:trPr>
          <w:cantSplit/>
          <w:trHeight w:val="683"/>
          <w:jc w:val="center"/>
        </w:trPr>
        <w:tc>
          <w:tcPr>
            <w:tcW w:w="1315" w:type="dxa"/>
            <w:vMerge/>
            <w:vAlign w:val="center"/>
          </w:tcPr>
          <w:p w:rsidR="00EE61D9" w:rsidRPr="00DC526B" w:rsidRDefault="00EE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EE61D9" w:rsidRPr="00DC526B" w:rsidRDefault="00DC526B">
            <w:pPr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江门市商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事主体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登记审批全程电子化智能化系统日常维护方案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</w:rPr>
            </w:pPr>
            <w:r w:rsidRPr="00DC526B">
              <w:rPr>
                <w:rFonts w:ascii="宋体" w:hAnsi="宋体" w:cs="宋体" w:hint="eastAsia"/>
              </w:rPr>
              <w:t>详细描述江门市商</w:t>
            </w:r>
            <w:proofErr w:type="gramStart"/>
            <w:r w:rsidRPr="00DC526B">
              <w:rPr>
                <w:rFonts w:ascii="宋体" w:hAnsi="宋体" w:cs="宋体" w:hint="eastAsia"/>
              </w:rPr>
              <w:t>事主体</w:t>
            </w:r>
            <w:proofErr w:type="gramEnd"/>
            <w:r w:rsidRPr="00DC526B">
              <w:rPr>
                <w:rFonts w:ascii="宋体" w:hAnsi="宋体" w:cs="宋体" w:hint="eastAsia"/>
              </w:rPr>
              <w:t>登记审批全程电子化智能化系统的日常维护，方案内容详细描述江门市商</w:t>
            </w:r>
            <w:proofErr w:type="gramStart"/>
            <w:r w:rsidRPr="00DC526B">
              <w:rPr>
                <w:rFonts w:ascii="宋体" w:hAnsi="宋体" w:cs="宋体" w:hint="eastAsia"/>
              </w:rPr>
              <w:t>事主体</w:t>
            </w:r>
            <w:proofErr w:type="gramEnd"/>
            <w:r w:rsidRPr="00DC526B">
              <w:rPr>
                <w:rFonts w:ascii="宋体" w:hAnsi="宋体" w:cs="宋体" w:hint="eastAsia"/>
              </w:rPr>
              <w:t>登记审批全程电子化智能化系统的业务流程、业务规则设计。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</w:rPr>
            </w:pPr>
            <w:r w:rsidRPr="00DC526B">
              <w:rPr>
                <w:rFonts w:ascii="宋体" w:hAnsi="宋体" w:cs="宋体" w:hint="eastAsia"/>
              </w:rPr>
              <w:t>优：业务流程、业务规则描述清晰，完整度高者得</w:t>
            </w:r>
            <w:r w:rsidRPr="00DC526B">
              <w:rPr>
                <w:rFonts w:ascii="宋体" w:hAnsi="宋体" w:cs="宋体" w:hint="eastAsia"/>
              </w:rPr>
              <w:t>25</w:t>
            </w:r>
            <w:r w:rsidRPr="00DC526B">
              <w:rPr>
                <w:rFonts w:ascii="宋体" w:hAnsi="宋体" w:cs="宋体" w:hint="eastAsia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</w:rPr>
            </w:pPr>
            <w:r w:rsidRPr="00DC526B">
              <w:rPr>
                <w:rFonts w:ascii="宋体" w:hAnsi="宋体" w:cs="宋体" w:hint="eastAsia"/>
              </w:rPr>
              <w:t>一般：业务流程、业务规则描述一般，完整度一般者得</w:t>
            </w:r>
            <w:r w:rsidRPr="00DC526B">
              <w:rPr>
                <w:rFonts w:ascii="宋体" w:hAnsi="宋体" w:cs="宋体" w:hint="eastAsia"/>
              </w:rPr>
              <w:t>6</w:t>
            </w:r>
            <w:r w:rsidRPr="00DC526B">
              <w:rPr>
                <w:rFonts w:ascii="宋体" w:hAnsi="宋体" w:cs="宋体" w:hint="eastAsia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</w:rPr>
              <w:t>差：业务流程、业务规则描述差，内容完整度差者得</w:t>
            </w:r>
            <w:r w:rsidRPr="00DC526B">
              <w:rPr>
                <w:rFonts w:ascii="宋体" w:hAnsi="宋体" w:cs="宋体" w:hint="eastAsia"/>
              </w:rPr>
              <w:t>2</w:t>
            </w:r>
            <w:r w:rsidRPr="00DC526B">
              <w:rPr>
                <w:rFonts w:ascii="宋体" w:hAnsi="宋体" w:cs="宋体" w:hint="eastAsia"/>
              </w:rPr>
              <w:t>分。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C526B" w:rsidRPr="00DC526B">
        <w:trPr>
          <w:cantSplit/>
          <w:trHeight w:val="454"/>
          <w:jc w:val="center"/>
        </w:trPr>
        <w:tc>
          <w:tcPr>
            <w:tcW w:w="1315" w:type="dxa"/>
            <w:vMerge/>
            <w:vAlign w:val="center"/>
          </w:tcPr>
          <w:p w:rsidR="00EE61D9" w:rsidRPr="00DC526B" w:rsidRDefault="00EE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EE61D9" w:rsidRPr="00DC526B" w:rsidRDefault="00DC526B">
            <w:pPr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江门市商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事主体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登记审批全程电子化智能化系统开发商技术支持保障授权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提供江门市商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事主体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登记审批全程电子化智能化系统对应开发商技术支持保障授权函。提供者得</w:t>
            </w:r>
            <w:r w:rsidRPr="00DC526B">
              <w:rPr>
                <w:rFonts w:ascii="宋体" w:hAnsi="宋体" w:cs="宋体" w:hint="eastAsia"/>
                <w:kern w:val="0"/>
              </w:rPr>
              <w:t>10</w:t>
            </w:r>
            <w:r w:rsidRPr="00DC526B">
              <w:rPr>
                <w:rFonts w:ascii="宋体" w:hAnsi="宋体" w:cs="宋体" w:hint="eastAsia"/>
                <w:kern w:val="0"/>
              </w:rPr>
              <w:t>分；未提供不得</w:t>
            </w:r>
            <w:bookmarkStart w:id="0" w:name="_GoBack"/>
            <w:bookmarkEnd w:id="0"/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C526B" w:rsidRPr="00DC526B">
        <w:trPr>
          <w:cantSplit/>
          <w:trHeight w:val="454"/>
          <w:jc w:val="center"/>
        </w:trPr>
        <w:tc>
          <w:tcPr>
            <w:tcW w:w="1315" w:type="dxa"/>
            <w:vMerge/>
            <w:vAlign w:val="center"/>
          </w:tcPr>
          <w:p w:rsidR="00EE61D9" w:rsidRPr="00DC526B" w:rsidRDefault="00EE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EE61D9" w:rsidRPr="00DC526B" w:rsidRDefault="00DC526B">
            <w:pPr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项目质量及服务保障机制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详细描述项目质量及服务保障机制方案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优：项目质量及服务保障机制方案清晰，可行性高，得</w:t>
            </w:r>
            <w:r w:rsidRPr="00DC526B">
              <w:rPr>
                <w:rFonts w:ascii="宋体" w:hAnsi="宋体" w:cs="宋体" w:hint="eastAsia"/>
                <w:kern w:val="0"/>
              </w:rPr>
              <w:t>5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一般：项目质量及服务保障机制方案一般，可行性一般，得</w:t>
            </w:r>
            <w:r w:rsidRPr="00DC526B">
              <w:rPr>
                <w:rFonts w:ascii="宋体" w:hAnsi="宋体" w:cs="宋体" w:hint="eastAsia"/>
                <w:kern w:val="0"/>
              </w:rPr>
              <w:t>2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差：项目质量及服务保障机制方案差，可行性差，得</w:t>
            </w:r>
            <w:r w:rsidRPr="00DC526B">
              <w:rPr>
                <w:rFonts w:ascii="宋体" w:hAnsi="宋体" w:cs="宋体" w:hint="eastAsia"/>
                <w:kern w:val="0"/>
              </w:rPr>
              <w:t>0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C526B" w:rsidRPr="00DC526B">
        <w:trPr>
          <w:cantSplit/>
          <w:trHeight w:val="1515"/>
          <w:jc w:val="center"/>
        </w:trPr>
        <w:tc>
          <w:tcPr>
            <w:tcW w:w="1315" w:type="dxa"/>
            <w:vMerge w:val="restart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/>
                <w:kern w:val="0"/>
              </w:rPr>
              <w:t>商务部分</w:t>
            </w:r>
          </w:p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/>
                <w:kern w:val="0"/>
              </w:rPr>
              <w:t>（权重</w:t>
            </w:r>
            <w:r w:rsidRPr="00DC526B">
              <w:rPr>
                <w:rFonts w:ascii="宋体" w:hAnsi="宋体" w:hint="eastAsia"/>
                <w:kern w:val="0"/>
              </w:rPr>
              <w:t>17</w:t>
            </w:r>
            <w:r w:rsidRPr="00DC526B">
              <w:rPr>
                <w:rFonts w:ascii="宋体" w:hAnsi="宋体"/>
                <w:kern w:val="0"/>
              </w:rPr>
              <w:t>%</w:t>
            </w:r>
            <w:r w:rsidRPr="00DC526B"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2061" w:type="dxa"/>
            <w:vAlign w:val="center"/>
          </w:tcPr>
          <w:p w:rsidR="00EE61D9" w:rsidRPr="00DC526B" w:rsidRDefault="00DC526B">
            <w:pPr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产品研发实力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</w:rPr>
              <w:t>3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1.</w:t>
            </w:r>
            <w:r w:rsidRPr="00DC526B">
              <w:rPr>
                <w:rFonts w:ascii="宋体" w:hAnsi="宋体" w:cs="宋体" w:hint="eastAsia"/>
                <w:kern w:val="0"/>
              </w:rPr>
              <w:t>投标人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具有商事主体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全程电子化智能化审批平台、商</w:t>
            </w:r>
            <w:proofErr w:type="gramStart"/>
            <w:r w:rsidRPr="00DC526B">
              <w:rPr>
                <w:rFonts w:ascii="宋体" w:hAnsi="宋体" w:cs="宋体" w:hint="eastAsia"/>
                <w:kern w:val="0"/>
              </w:rPr>
              <w:t>事主体全程电子化微信</w:t>
            </w:r>
            <w:proofErr w:type="gramEnd"/>
            <w:r w:rsidRPr="00DC526B">
              <w:rPr>
                <w:rFonts w:ascii="宋体" w:hAnsi="宋体" w:cs="宋体" w:hint="eastAsia"/>
                <w:kern w:val="0"/>
              </w:rPr>
              <w:t>申报平台、</w:t>
            </w:r>
            <w:r w:rsidRPr="00DC526B">
              <w:rPr>
                <w:rFonts w:ascii="宋体" w:hAnsi="宋体" w:cs="宋体" w:hint="eastAsia"/>
                <w:kern w:val="0"/>
              </w:rPr>
              <w:t>IT</w:t>
            </w:r>
            <w:r w:rsidRPr="00DC526B">
              <w:rPr>
                <w:rFonts w:ascii="宋体" w:hAnsi="宋体" w:cs="宋体" w:hint="eastAsia"/>
                <w:kern w:val="0"/>
              </w:rPr>
              <w:t>服务管理软件著作权证书，每一项产品证书得</w:t>
            </w:r>
            <w:r w:rsidRPr="00DC526B">
              <w:rPr>
                <w:rFonts w:ascii="宋体" w:hAnsi="宋体" w:cs="宋体" w:hint="eastAsia"/>
                <w:kern w:val="0"/>
              </w:rPr>
              <w:t>1</w:t>
            </w:r>
            <w:r w:rsidRPr="00DC526B">
              <w:rPr>
                <w:rFonts w:ascii="宋体" w:hAnsi="宋体" w:cs="宋体" w:hint="eastAsia"/>
                <w:kern w:val="0"/>
              </w:rPr>
              <w:t>分，同一产品的软件著作权证书不重复计分，最高得</w:t>
            </w:r>
            <w:r w:rsidRPr="00DC526B">
              <w:rPr>
                <w:rFonts w:ascii="宋体" w:hAnsi="宋体" w:cs="宋体" w:hint="eastAsia"/>
                <w:kern w:val="0"/>
              </w:rPr>
              <w:t>3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【注：上述产品证书需在本招标预公告发出之日前取得为有效，投标人应当在投标文件中提供上述相关证书复印件（加盖投标人公章），未提供不得分】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C526B" w:rsidRPr="00DC526B">
        <w:trPr>
          <w:cantSplit/>
          <w:trHeight w:val="1112"/>
          <w:jc w:val="center"/>
        </w:trPr>
        <w:tc>
          <w:tcPr>
            <w:tcW w:w="1315" w:type="dxa"/>
            <w:vMerge/>
            <w:vAlign w:val="center"/>
          </w:tcPr>
          <w:p w:rsidR="00EE61D9" w:rsidRPr="00DC526B" w:rsidRDefault="00EE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EE61D9" w:rsidRPr="00DC526B" w:rsidRDefault="00DC526B">
            <w:pPr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投入人员实力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/>
              </w:rPr>
              <w:t>6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技术团队具备以下资质：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（</w:t>
            </w:r>
            <w:r w:rsidRPr="00DC526B">
              <w:rPr>
                <w:rFonts w:ascii="宋体" w:hAnsi="宋体" w:cs="宋体" w:hint="eastAsia"/>
                <w:kern w:val="0"/>
              </w:rPr>
              <w:t>1</w:t>
            </w:r>
            <w:r w:rsidRPr="00DC526B">
              <w:rPr>
                <w:rFonts w:ascii="宋体" w:hAnsi="宋体" w:cs="宋体" w:hint="eastAsia"/>
                <w:kern w:val="0"/>
              </w:rPr>
              <w:t>）具有高级系统分析师</w:t>
            </w:r>
            <w:r w:rsidRPr="00DC526B">
              <w:rPr>
                <w:rFonts w:ascii="宋体" w:hAnsi="宋体" w:cs="宋体" w:hint="eastAsia"/>
                <w:kern w:val="0"/>
              </w:rPr>
              <w:t xml:space="preserve"> </w:t>
            </w:r>
            <w:r w:rsidRPr="00DC526B">
              <w:rPr>
                <w:rFonts w:ascii="宋体" w:hAnsi="宋体" w:cs="宋体" w:hint="eastAsia"/>
                <w:kern w:val="0"/>
              </w:rPr>
              <w:t>≥</w:t>
            </w:r>
            <w:r w:rsidRPr="00DC526B">
              <w:rPr>
                <w:rFonts w:ascii="宋体" w:hAnsi="宋体" w:cs="宋体" w:hint="eastAsia"/>
                <w:kern w:val="0"/>
              </w:rPr>
              <w:t xml:space="preserve">1 </w:t>
            </w:r>
            <w:r w:rsidRPr="00DC526B">
              <w:rPr>
                <w:rFonts w:ascii="宋体" w:hAnsi="宋体" w:cs="宋体" w:hint="eastAsia"/>
                <w:kern w:val="0"/>
              </w:rPr>
              <w:t>人，得</w:t>
            </w:r>
            <w:r w:rsidRPr="00DC526B">
              <w:rPr>
                <w:rFonts w:ascii="宋体" w:hAnsi="宋体" w:cs="宋体" w:hint="eastAsia"/>
                <w:kern w:val="0"/>
              </w:rPr>
              <w:t>3</w:t>
            </w:r>
            <w:r w:rsidRPr="00DC526B">
              <w:rPr>
                <w:rFonts w:ascii="宋体" w:hAnsi="宋体" w:cs="宋体" w:hint="eastAsia"/>
                <w:kern w:val="0"/>
              </w:rPr>
              <w:t>分；</w:t>
            </w:r>
            <w:r w:rsidRPr="00DC526B">
              <w:rPr>
                <w:rFonts w:ascii="宋体" w:hAnsi="宋体" w:cs="宋体" w:hint="eastAsia"/>
                <w:kern w:val="0"/>
              </w:rPr>
              <w:br/>
            </w:r>
            <w:r w:rsidRPr="00DC526B">
              <w:rPr>
                <w:rFonts w:ascii="宋体" w:hAnsi="宋体" w:cs="宋体" w:hint="eastAsia"/>
                <w:kern w:val="0"/>
              </w:rPr>
              <w:t>（</w:t>
            </w:r>
            <w:r w:rsidRPr="00DC526B">
              <w:rPr>
                <w:rFonts w:ascii="宋体" w:hAnsi="宋体" w:cs="宋体" w:hint="eastAsia"/>
                <w:kern w:val="0"/>
              </w:rPr>
              <w:t>2</w:t>
            </w:r>
            <w:r w:rsidRPr="00DC526B">
              <w:rPr>
                <w:rFonts w:ascii="宋体" w:hAnsi="宋体" w:cs="宋体" w:hint="eastAsia"/>
                <w:kern w:val="0"/>
              </w:rPr>
              <w:t>）具有软件设计师、系统集成项目管理工程师人员数≥</w:t>
            </w:r>
            <w:r w:rsidRPr="00DC526B">
              <w:rPr>
                <w:rFonts w:ascii="宋体" w:hAnsi="宋体" w:cs="宋体" w:hint="eastAsia"/>
                <w:kern w:val="0"/>
              </w:rPr>
              <w:t>3</w:t>
            </w:r>
            <w:r w:rsidRPr="00DC526B">
              <w:rPr>
                <w:rFonts w:ascii="宋体" w:hAnsi="宋体" w:cs="宋体" w:hint="eastAsia"/>
                <w:kern w:val="0"/>
              </w:rPr>
              <w:t>人，得</w:t>
            </w:r>
            <w:r w:rsidRPr="00DC526B">
              <w:rPr>
                <w:rFonts w:ascii="宋体" w:hAnsi="宋体" w:cs="宋体" w:hint="eastAsia"/>
                <w:kern w:val="0"/>
              </w:rPr>
              <w:t>3</w:t>
            </w:r>
            <w:r w:rsidRPr="00DC526B">
              <w:rPr>
                <w:rFonts w:ascii="宋体" w:hAnsi="宋体" w:cs="宋体" w:hint="eastAsia"/>
                <w:kern w:val="0"/>
              </w:rPr>
              <w:t>分。</w:t>
            </w:r>
            <w:r w:rsidRPr="00DC526B">
              <w:rPr>
                <w:rFonts w:ascii="宋体" w:hAnsi="宋体" w:cs="宋体" w:hint="eastAsia"/>
                <w:kern w:val="0"/>
              </w:rPr>
              <w:br/>
            </w:r>
            <w:r w:rsidRPr="00DC526B">
              <w:rPr>
                <w:rFonts w:ascii="宋体" w:hAnsi="宋体" w:cs="宋体" w:hint="eastAsia"/>
                <w:kern w:val="0"/>
              </w:rPr>
              <w:t>说明：一人具有多个资质，只按一项计</w:t>
            </w:r>
            <w:r w:rsidRPr="00DC526B">
              <w:rPr>
                <w:rFonts w:ascii="宋体" w:hAnsi="宋体" w:cs="宋体" w:hint="eastAsia"/>
                <w:kern w:val="0"/>
              </w:rPr>
              <w:t>算，不重复计分。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【注：投标文件中须提供上述资质证书复印件加盖投标人公章，且同时提供上述人员在投标人单位的社保证明（以社保机构出具的投标截止日前连续</w:t>
            </w:r>
            <w:r w:rsidRPr="00DC526B">
              <w:rPr>
                <w:rFonts w:ascii="宋体" w:hAnsi="宋体" w:cs="宋体" w:hint="eastAsia"/>
                <w:kern w:val="0"/>
              </w:rPr>
              <w:t>1</w:t>
            </w:r>
            <w:r w:rsidRPr="00DC526B">
              <w:rPr>
                <w:rFonts w:ascii="宋体" w:hAnsi="宋体" w:cs="宋体" w:hint="eastAsia"/>
                <w:kern w:val="0"/>
              </w:rPr>
              <w:t>年的社保证明为准）复印件加盖投标人公章，否则相应评分项不计分。】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DC526B" w:rsidRPr="00DC526B">
        <w:trPr>
          <w:cantSplit/>
          <w:trHeight w:val="478"/>
          <w:jc w:val="center"/>
        </w:trPr>
        <w:tc>
          <w:tcPr>
            <w:tcW w:w="1315" w:type="dxa"/>
            <w:vMerge/>
            <w:vAlign w:val="center"/>
          </w:tcPr>
          <w:p w:rsidR="00EE61D9" w:rsidRPr="00DC526B" w:rsidRDefault="00EE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EE61D9" w:rsidRPr="00DC526B" w:rsidRDefault="00DC526B">
            <w:pPr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相关业绩</w:t>
            </w:r>
          </w:p>
        </w:tc>
        <w:tc>
          <w:tcPr>
            <w:tcW w:w="1199" w:type="dxa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/>
              </w:rPr>
              <w:t>8</w:t>
            </w:r>
          </w:p>
        </w:tc>
        <w:tc>
          <w:tcPr>
            <w:tcW w:w="9007" w:type="dxa"/>
            <w:vAlign w:val="center"/>
          </w:tcPr>
          <w:p w:rsidR="00EE61D9" w:rsidRPr="00DC526B" w:rsidRDefault="00DC526B">
            <w:pPr>
              <w:rPr>
                <w:rFonts w:ascii="宋体" w:hAnsi="宋体" w:cs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2020</w:t>
            </w:r>
            <w:r w:rsidRPr="00DC526B">
              <w:rPr>
                <w:rFonts w:ascii="宋体" w:hAnsi="宋体" w:cs="宋体" w:hint="eastAsia"/>
                <w:kern w:val="0"/>
              </w:rPr>
              <w:t>年至今，投标人具有同类项目经验情况进行评分，每个合同得</w:t>
            </w:r>
            <w:r w:rsidRPr="00DC526B">
              <w:rPr>
                <w:rFonts w:ascii="宋体" w:hAnsi="宋体" w:cs="宋体" w:hint="eastAsia"/>
                <w:kern w:val="0"/>
              </w:rPr>
              <w:t>2</w:t>
            </w:r>
            <w:r w:rsidRPr="00DC526B">
              <w:rPr>
                <w:rFonts w:ascii="宋体" w:hAnsi="宋体" w:cs="宋体" w:hint="eastAsia"/>
                <w:kern w:val="0"/>
              </w:rPr>
              <w:t>分，满分</w:t>
            </w:r>
            <w:r w:rsidRPr="00DC526B">
              <w:rPr>
                <w:rFonts w:ascii="宋体" w:hAnsi="宋体" w:cs="宋体" w:hint="eastAsia"/>
                <w:kern w:val="0"/>
              </w:rPr>
              <w:t>8</w:t>
            </w:r>
            <w:r w:rsidRPr="00DC526B">
              <w:rPr>
                <w:rFonts w:ascii="宋体" w:hAnsi="宋体" w:cs="宋体" w:hint="eastAsia"/>
                <w:kern w:val="0"/>
              </w:rPr>
              <w:t>分；</w:t>
            </w:r>
          </w:p>
          <w:p w:rsidR="00EE61D9" w:rsidRPr="00DC526B" w:rsidRDefault="00DC526B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 w:cs="宋体" w:hint="eastAsia"/>
                <w:kern w:val="0"/>
              </w:rPr>
              <w:t>【注：提供合同复印件加盖公章作为证明材料，原件核查】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EE61D9" w:rsidRPr="00DC526B">
        <w:trPr>
          <w:trHeight w:val="257"/>
          <w:jc w:val="center"/>
        </w:trPr>
        <w:tc>
          <w:tcPr>
            <w:tcW w:w="13582" w:type="dxa"/>
            <w:gridSpan w:val="4"/>
            <w:vAlign w:val="center"/>
          </w:tcPr>
          <w:p w:rsidR="00EE61D9" w:rsidRPr="00DC526B" w:rsidRDefault="00DC526B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DC526B">
              <w:rPr>
                <w:rFonts w:ascii="宋体" w:hAnsi="宋体"/>
                <w:kern w:val="0"/>
              </w:rPr>
              <w:t>合</w:t>
            </w:r>
            <w:r w:rsidRPr="00DC526B">
              <w:rPr>
                <w:rFonts w:ascii="宋体" w:hAnsi="宋体"/>
                <w:kern w:val="0"/>
              </w:rPr>
              <w:t xml:space="preserve">  </w:t>
            </w:r>
            <w:r w:rsidRPr="00DC526B">
              <w:rPr>
                <w:rFonts w:ascii="宋体" w:hAnsi="宋体"/>
                <w:kern w:val="0"/>
              </w:rPr>
              <w:t>计</w:t>
            </w:r>
          </w:p>
        </w:tc>
        <w:tc>
          <w:tcPr>
            <w:tcW w:w="1326" w:type="dxa"/>
            <w:vAlign w:val="center"/>
          </w:tcPr>
          <w:p w:rsidR="00EE61D9" w:rsidRPr="00DC526B" w:rsidRDefault="00EE61D9">
            <w:pPr>
              <w:jc w:val="center"/>
              <w:rPr>
                <w:rFonts w:ascii="宋体" w:hAnsi="宋体"/>
                <w:kern w:val="0"/>
              </w:rPr>
            </w:pPr>
          </w:p>
          <w:p w:rsidR="00EE61D9" w:rsidRPr="00DC526B" w:rsidRDefault="00EE61D9">
            <w:pPr>
              <w:rPr>
                <w:rFonts w:ascii="宋体" w:hAnsi="宋体"/>
                <w:kern w:val="0"/>
              </w:rPr>
            </w:pPr>
          </w:p>
        </w:tc>
      </w:tr>
    </w:tbl>
    <w:p w:rsidR="00EE61D9" w:rsidRPr="00DC526B" w:rsidRDefault="00EE61D9">
      <w:pPr>
        <w:ind w:firstLineChars="100" w:firstLine="210"/>
      </w:pPr>
    </w:p>
    <w:p w:rsidR="00EE61D9" w:rsidRPr="00DC526B" w:rsidRDefault="00DC526B">
      <w:pPr>
        <w:ind w:firstLineChars="100" w:firstLine="210"/>
      </w:pPr>
      <w:r w:rsidRPr="00DC526B">
        <w:rPr>
          <w:rFonts w:hint="eastAsia"/>
        </w:rPr>
        <w:t>评审人员签名：</w:t>
      </w:r>
    </w:p>
    <w:sectPr w:rsidR="00EE61D9" w:rsidRPr="00DC526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TdiZjdiOWI2ODA0MmJkMjdkMjExN2IxNmZhYzEifQ=="/>
  </w:docVars>
  <w:rsids>
    <w:rsidRoot w:val="00EC5CCF"/>
    <w:rsid w:val="B7FD9AEC"/>
    <w:rsid w:val="D6FF8C7D"/>
    <w:rsid w:val="FBF977C0"/>
    <w:rsid w:val="FFD54B14"/>
    <w:rsid w:val="00013980"/>
    <w:rsid w:val="000201AB"/>
    <w:rsid w:val="000B7696"/>
    <w:rsid w:val="00193BCB"/>
    <w:rsid w:val="001B6405"/>
    <w:rsid w:val="00200CEE"/>
    <w:rsid w:val="00291DF8"/>
    <w:rsid w:val="00303211"/>
    <w:rsid w:val="00316110"/>
    <w:rsid w:val="003D042F"/>
    <w:rsid w:val="004A6015"/>
    <w:rsid w:val="004C2A0C"/>
    <w:rsid w:val="00525A4D"/>
    <w:rsid w:val="007525C3"/>
    <w:rsid w:val="007A71AF"/>
    <w:rsid w:val="00850BFF"/>
    <w:rsid w:val="00961FBC"/>
    <w:rsid w:val="00982280"/>
    <w:rsid w:val="00A24B3D"/>
    <w:rsid w:val="00B143D2"/>
    <w:rsid w:val="00B67D1B"/>
    <w:rsid w:val="00BF4AFD"/>
    <w:rsid w:val="00C860E7"/>
    <w:rsid w:val="00CC7C71"/>
    <w:rsid w:val="00D248B9"/>
    <w:rsid w:val="00DC526B"/>
    <w:rsid w:val="00EC5C69"/>
    <w:rsid w:val="00EC5CCF"/>
    <w:rsid w:val="00EE61D9"/>
    <w:rsid w:val="00F13AA5"/>
    <w:rsid w:val="00F467F1"/>
    <w:rsid w:val="00F85E4E"/>
    <w:rsid w:val="1F0707EF"/>
    <w:rsid w:val="1F3E162C"/>
    <w:rsid w:val="27DA216D"/>
    <w:rsid w:val="56E73102"/>
    <w:rsid w:val="72F7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firstLineChars="1302" w:firstLine="3128"/>
      <w:outlineLvl w:val="1"/>
    </w:pPr>
    <w:rPr>
      <w:rFonts w:ascii="宋体" w:hAnsi="宋体"/>
      <w:b/>
      <w:bCs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Calibri" w:hAnsi="Calibri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文字 Char"/>
    <w:link w:val="a3"/>
    <w:uiPriority w:val="99"/>
    <w:qFormat/>
    <w:rPr>
      <w:sz w:val="24"/>
    </w:rPr>
  </w:style>
  <w:style w:type="character" w:customStyle="1" w:styleId="1">
    <w:name w:val="批注文字 字符1"/>
    <w:uiPriority w:val="99"/>
    <w:semiHidden/>
    <w:qFormat/>
    <w:rPr>
      <w:rFonts w:ascii="Times New Roman" w:hAnsi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firstLineChars="1302" w:firstLine="3128"/>
      <w:outlineLvl w:val="1"/>
    </w:pPr>
    <w:rPr>
      <w:rFonts w:ascii="宋体" w:hAnsi="宋体"/>
      <w:b/>
      <w:bCs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Calibri" w:hAnsi="Calibri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文字 Char"/>
    <w:link w:val="a3"/>
    <w:uiPriority w:val="99"/>
    <w:qFormat/>
    <w:rPr>
      <w:sz w:val="24"/>
    </w:rPr>
  </w:style>
  <w:style w:type="character" w:customStyle="1" w:styleId="1">
    <w:name w:val="批注文字 字符1"/>
    <w:uiPriority w:val="99"/>
    <w:semiHidden/>
    <w:qFormat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1162</Characters>
  <Application>Microsoft Office Word</Application>
  <DocSecurity>0</DocSecurity>
  <Lines>9</Lines>
  <Paragraphs>2</Paragraphs>
  <ScaleCrop>false</ScaleCrop>
  <Company>Chinese ORG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张海盈</dc:creator>
  <cp:lastModifiedBy>张海盈</cp:lastModifiedBy>
  <cp:revision>16</cp:revision>
  <dcterms:created xsi:type="dcterms:W3CDTF">2021-08-19T13:58:00Z</dcterms:created>
  <dcterms:modified xsi:type="dcterms:W3CDTF">2024-01-09T00:41:00Z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067F4921F2F5406C92B8C86F519A5899_13</vt:lpwstr>
  </property>
</Properties>
</file>