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市市场监管局江门市市场智慧监管综合管理平台运维（2023年）合同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甲、乙双方根据“市市场监管局江门市市场智慧监管综合管理平台运维（2023年）项目”（项目编号：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甲方委托乙方就“市市场监管局江门市市场智慧监管综合管理平台运维（2023年）项目”提供技术服务，具体服务内容及要求如下：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1.系统模块名称修改。主要内容为根据《政府部门“双随机一公开”监管工作术语》对系统各名称进行调整。</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2.系统功能修改。主要内容为新增随机抽查功能模块、新增栏目模块、检查对象名录库修改、执法检查人员名录库修改、随机抽查事项清单动态调整。</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系统实时监控和维护。主要内容为系统的问题修改、部门调整、权限配置、流程配置等日常所需的配置和维护工作及系统一些常见问题的维护。协助用户对系统典型故障的判断和解决。通过严格的日常维护，保障系统稳定运行，对于系统出现服务过载和宕机事故的，需提交事故报告、建议或解决方案。收集用户提出的操作问题、缺陷，实时解决。根据用户提出的系统问题和异常反馈，提交系统补丁，并提供升级服务。为系统服务器的硬件升级和调整给予配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系统突发故障应急服务。主要内容为协助用户制定系统突发故障应急处置程序、定义故障分级标准、应急成员和职责。根据用户制定的突发故障分级标准，提供应急操作流程，并向用户提供关键处理人员和负责人员名单和联系方式。现场人员对于自己无法处理的紧急问题需要记录下问题的现象，包括问题截图、服务器异常日志等资料，以备查找故障原因。并立即通知相关人员，紧急协调资源进行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5.基础支撑服务。主要内容为部门信息的调整、负责监管业务的具体工作人员修改及相对应操作权限的分配和修改。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自合同签订之日起开始计算。</w:t>
      </w:r>
    </w:p>
    <w:p>
      <w:pPr>
        <w:numPr>
          <w:ilvl w:val="0"/>
          <w:numId w:val="1"/>
        </w:numPr>
        <w:spacing w:line="480" w:lineRule="exact"/>
        <w:rPr>
          <w:rFonts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w:t>
      </w:r>
      <w:r>
        <w:rPr>
          <w:rFonts w:hint="eastAsia" w:eastAsia="仿宋" w:cs="仿宋"/>
          <w:color w:val="000000"/>
          <w:sz w:val="28"/>
          <w:szCs w:val="28"/>
        </w:rPr>
        <w:t>（即项目总费用、含税价）为</w:t>
      </w:r>
      <w:r>
        <w:rPr>
          <w:rFonts w:hint="eastAsia" w:eastAsia="仿宋" w:cs="仿宋"/>
          <w:bCs/>
          <w:sz w:val="28"/>
          <w:szCs w:val="28"/>
          <w:u w:val="single"/>
        </w:rPr>
        <w:t>人民币</w:t>
      </w:r>
      <w:r>
        <w:rPr>
          <w:rFonts w:hint="eastAsia" w:eastAsia="仿宋"/>
          <w:sz w:val="28"/>
          <w:szCs w:val="32"/>
        </w:rPr>
        <w:t>伍万元整</w:t>
      </w:r>
      <w:r>
        <w:rPr>
          <w:rFonts w:hint="eastAsia" w:eastAsia="仿宋" w:cs="仿宋"/>
          <w:bCs/>
          <w:sz w:val="28"/>
          <w:szCs w:val="28"/>
          <w:u w:val="single"/>
        </w:rPr>
        <w:t>(￥</w:t>
      </w:r>
      <w:r>
        <w:rPr>
          <w:rFonts w:hint="eastAsia" w:eastAsia="仿宋"/>
          <w:sz w:val="28"/>
          <w:szCs w:val="32"/>
        </w:rPr>
        <w:t>50,000.00</w:t>
      </w:r>
      <w:r>
        <w:rPr>
          <w:rFonts w:hint="eastAsia" w:eastAsia="仿宋" w:cs="仿宋"/>
          <w:bCs/>
          <w:sz w:val="28"/>
          <w:szCs w:val="28"/>
          <w:u w:val="single"/>
        </w:rPr>
        <w:t>元）</w:t>
      </w:r>
      <w:r>
        <w:rPr>
          <w:rFonts w:hint="eastAsia" w:eastAsia="仿宋" w:cs="仿宋"/>
          <w:bCs/>
          <w:color w:val="666666"/>
          <w:sz w:val="28"/>
          <w:szCs w:val="28"/>
          <w:shd w:val="clear" w:color="auto" w:fill="FFFFFF"/>
        </w:rPr>
        <w:t>。上述费用</w:t>
      </w:r>
      <w:r>
        <w:rPr>
          <w:rFonts w:hint="eastAsia" w:ascii="仿宋" w:hAnsi="仿宋" w:eastAsia="仿宋" w:cs="仿宋"/>
          <w:sz w:val="28"/>
          <w:szCs w:val="28"/>
        </w:rPr>
        <w:t>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人民币贰</w:t>
      </w:r>
      <w:r>
        <w:rPr>
          <w:rFonts w:hint="eastAsia" w:ascii="仿宋" w:hAnsi="仿宋" w:eastAsia="仿宋" w:cs="仿宋"/>
          <w:sz w:val="28"/>
          <w:szCs w:val="28"/>
        </w:rPr>
        <w:t>万伍仟元整（¥25,000.00元）</w:t>
      </w:r>
      <w:r>
        <w:rPr>
          <w:rFonts w:hint="eastAsia" w:ascii="华文仿宋" w:hAnsi="华文仿宋" w:eastAsia="华文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人民币贰</w:t>
      </w:r>
      <w:r>
        <w:rPr>
          <w:rFonts w:hint="eastAsia" w:ascii="仿宋" w:hAnsi="仿宋" w:eastAsia="仿宋" w:cs="仿宋"/>
          <w:sz w:val="28"/>
          <w:szCs w:val="28"/>
        </w:rPr>
        <w:t>万伍仟元整（¥25,000.00元）。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2.在运行过程中发生的故障已被消除并得到甲方的认可。</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3.有关技术文件已移交甲方。</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（三）</w:t>
      </w: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w:t>
      </w:r>
      <w:r>
        <w:rPr>
          <w:rFonts w:hint="eastAsia" w:eastAsia="仿宋" w:cs="仿宋"/>
          <w:sz w:val="28"/>
          <w:szCs w:val="28"/>
        </w:rPr>
        <w:t>经甲乙双方友好协商后，</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spacing w:line="480" w:lineRule="exact"/>
        <w:ind w:firstLine="560" w:firstLineChars="200"/>
        <w:rPr>
          <w:rFonts w:eastAsia="仿宋" w:cs="仿宋"/>
          <w:b/>
          <w:bCs/>
          <w:sz w:val="28"/>
          <w:szCs w:val="28"/>
        </w:rPr>
      </w:pPr>
      <w:r>
        <w:rPr>
          <w:rFonts w:hint="eastAsia" w:eastAsia="仿宋" w:cs="仿宋"/>
          <w:sz w:val="28"/>
          <w:szCs w:val="28"/>
        </w:rPr>
        <w:t>（一）根据甲方要求成立项目组，提供</w:t>
      </w:r>
      <w:r>
        <w:rPr>
          <w:rFonts w:eastAsia="仿宋" w:cs="仿宋"/>
          <w:sz w:val="28"/>
          <w:szCs w:val="28"/>
        </w:rPr>
        <w:t>项目</w:t>
      </w:r>
      <w:r>
        <w:rPr>
          <w:rFonts w:hint="eastAsia" w:eastAsia="仿宋" w:cs="仿宋"/>
          <w:sz w:val="28"/>
          <w:szCs w:val="28"/>
        </w:rPr>
        <w:t>实施方案，并在合同所规定期限完成项目的设计、开发、完善及验收测评。</w:t>
      </w:r>
    </w:p>
    <w:p>
      <w:pPr>
        <w:spacing w:line="480" w:lineRule="exact"/>
        <w:ind w:firstLine="560" w:firstLineChars="200"/>
        <w:rPr>
          <w:rFonts w:eastAsia="仿宋" w:cs="仿宋"/>
          <w:b/>
          <w:bCs/>
          <w:sz w:val="28"/>
          <w:szCs w:val="28"/>
        </w:rPr>
      </w:pPr>
      <w:r>
        <w:rPr>
          <w:rFonts w:hint="eastAsia" w:eastAsia="仿宋" w:cs="仿宋"/>
          <w:sz w:val="28"/>
          <w:szCs w:val="28"/>
        </w:rPr>
        <w:t>（二）项目在本合同履行过程中，</w:t>
      </w:r>
      <w:r>
        <w:rPr>
          <w:rFonts w:hint="eastAsia" w:eastAsia="仿宋"/>
          <w:sz w:val="28"/>
          <w:szCs w:val="28"/>
        </w:rPr>
        <w:t>非</w:t>
      </w:r>
      <w:r>
        <w:rPr>
          <w:rFonts w:eastAsia="仿宋"/>
          <w:sz w:val="28"/>
          <w:szCs w:val="28"/>
        </w:rPr>
        <w:t>因</w:t>
      </w:r>
      <w:r>
        <w:rPr>
          <w:rFonts w:hint="eastAsia" w:eastAsia="仿宋"/>
          <w:sz w:val="28"/>
          <w:szCs w:val="28"/>
        </w:rPr>
        <w:t>乙方的原因</w:t>
      </w:r>
      <w:r>
        <w:rPr>
          <w:rFonts w:hint="eastAsia" w:eastAsia="仿宋" w:cs="仿宋"/>
          <w:sz w:val="28"/>
          <w:szCs w:val="28"/>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rPr>
      </w:pPr>
      <w:r>
        <w:rPr>
          <w:rFonts w:hint="eastAsia" w:eastAsia="仿宋" w:cs="仿宋"/>
          <w:bCs/>
          <w:sz w:val="28"/>
          <w:szCs w:val="28"/>
        </w:rPr>
        <w:t>（</w:t>
      </w:r>
      <w:r>
        <w:rPr>
          <w:rFonts w:hint="eastAsia" w:eastAsia="仿宋" w:cs="仿宋"/>
          <w:sz w:val="28"/>
          <w:szCs w:val="28"/>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widowControl/>
        <w:spacing w:line="480" w:lineRule="exact"/>
        <w:jc w:val="left"/>
        <w:rPr>
          <w:rFonts w:eastAsia="仿宋" w:cs="仿宋"/>
          <w:b/>
          <w:bCs/>
          <w:sz w:val="28"/>
          <w:szCs w:val="28"/>
        </w:rPr>
      </w:pPr>
      <w:r>
        <w:rPr>
          <w:rFonts w:hint="eastAsia" w:eastAsia="仿宋" w:cs="仿宋"/>
          <w:b/>
          <w:bCs/>
          <w:sz w:val="28"/>
          <w:szCs w:val="28"/>
        </w:rPr>
        <w:t>第七条 知识产权</w:t>
      </w:r>
    </w:p>
    <w:p>
      <w:pPr>
        <w:pStyle w:val="2"/>
        <w:numPr>
          <w:ilvl w:val="0"/>
          <w:numId w:val="4"/>
        </w:numPr>
        <w:spacing w:line="480" w:lineRule="exact"/>
        <w:ind w:firstLineChars="0"/>
        <w:rPr>
          <w:rFonts w:eastAsia="仿宋" w:cs="仿宋"/>
          <w:sz w:val="28"/>
          <w:szCs w:val="28"/>
        </w:rPr>
      </w:pPr>
      <w:r>
        <w:rPr>
          <w:rFonts w:hint="eastAsia" w:eastAsia="仿宋"/>
          <w:sz w:val="28"/>
        </w:rPr>
        <w:t>本系统软件开发的知识产权为甲方单独所有</w:t>
      </w:r>
      <w:r>
        <w:rPr>
          <w:rFonts w:hint="eastAsia" w:eastAsia="仿宋"/>
          <w:sz w:val="28"/>
          <w:szCs w:val="28"/>
        </w:rPr>
        <w:t>（系统采用乙方或第三方的公共产品和复用技术除外）</w:t>
      </w:r>
      <w:r>
        <w:rPr>
          <w:rFonts w:hint="eastAsia" w:eastAsia="仿宋"/>
          <w:sz w:val="28"/>
        </w:rPr>
        <w:t>，乙方</w:t>
      </w:r>
      <w:r>
        <w:rPr>
          <w:rFonts w:hint="eastAsia" w:eastAsia="仿宋"/>
          <w:sz w:val="28"/>
          <w:szCs w:val="28"/>
        </w:rPr>
        <w:t>针对本合同的范围开发的软件系统、技术文档等研究成果所有权为甲方拥有，</w:t>
      </w:r>
      <w:r>
        <w:rPr>
          <w:rFonts w:hint="eastAsia" w:eastAsia="仿宋"/>
          <w:sz w:val="28"/>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rPr>
      </w:pPr>
      <w:r>
        <w:rPr>
          <w:rFonts w:hint="eastAsia" w:eastAsia="仿宋"/>
          <w:sz w:val="28"/>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w:t>
      </w:r>
      <w:r>
        <w:rPr>
          <w:rFonts w:hint="eastAsia" w:eastAsia="仿宋"/>
          <w:sz w:val="28"/>
        </w:rPr>
        <w:t>需保证本项目的技术、服务以及所使用的开发平台、数据库及中间件等第三方产品</w:t>
      </w:r>
      <w:r>
        <w:rPr>
          <w:rFonts w:eastAsia="仿宋"/>
          <w:sz w:val="28"/>
        </w:rPr>
        <w:t>均为合法获得</w:t>
      </w:r>
      <w:r>
        <w:rPr>
          <w:rFonts w:hint="eastAsia" w:eastAsia="仿宋"/>
          <w:sz w:val="28"/>
        </w:rPr>
        <w:t>，</w:t>
      </w:r>
      <w:r>
        <w:rPr>
          <w:rFonts w:hint="eastAsia" w:eastAsia="仿宋" w:cs="仿宋"/>
          <w:sz w:val="28"/>
          <w:szCs w:val="28"/>
        </w:rPr>
        <w:t>不会产生因第三方提出侵犯其合法权益而引起的法律和经济纠纷。如因第三方提出其专利权、商标权或其他知识产权的侵权之诉，以及</w:t>
      </w:r>
      <w:r>
        <w:rPr>
          <w:rFonts w:hint="eastAsia" w:eastAsia="仿宋"/>
          <w:sz w:val="28"/>
          <w:szCs w:val="28"/>
        </w:rPr>
        <w:t>本系统的开发技术侵权</w:t>
      </w:r>
      <w:r>
        <w:rPr>
          <w:rFonts w:hint="eastAsia" w:eastAsia="仿宋" w:cs="仿宋"/>
          <w:sz w:val="28"/>
          <w:szCs w:val="28"/>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rPr>
      </w:pPr>
      <w:r>
        <w:rPr>
          <w:rFonts w:eastAsia="仿宋"/>
          <w:sz w:val="28"/>
        </w:rPr>
        <w:t>项目验收交付后，项目相关的设备设施、软件、网络和业务数据等纳入政府数字资产管理。</w:t>
      </w:r>
    </w:p>
    <w:p>
      <w:pPr>
        <w:pStyle w:val="2"/>
        <w:spacing w:line="480" w:lineRule="exact"/>
        <w:ind w:firstLineChars="150"/>
        <w:rPr>
          <w:rFonts w:eastAsia="仿宋" w:cs="仿宋"/>
          <w:sz w:val="28"/>
          <w:szCs w:val="28"/>
        </w:rPr>
      </w:pPr>
      <w:r>
        <w:rPr>
          <w:rFonts w:hint="eastAsia" w:eastAsia="仿宋"/>
          <w:sz w:val="28"/>
        </w:rPr>
        <w:t>（六）</w:t>
      </w:r>
      <w:r>
        <w:rPr>
          <w:rFonts w:eastAsia="仿宋"/>
          <w:sz w:val="28"/>
        </w:rPr>
        <w:t>项目实施过程中形成的版权、专利、著作、发明等项目成果，政府有权在其他政务信息化项目中无偿推广使用。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但违约金的总数不超过合同总价的百分之五。</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w:t>
      </w:r>
      <w:bookmarkStart w:id="0" w:name="_GoBack"/>
      <w:bookmarkEnd w:id="0"/>
      <w:r>
        <w:rPr>
          <w:rFonts w:hint="eastAsia" w:ascii="仿宋" w:hAnsi="仿宋" w:eastAsia="仿宋" w:cs="仿宋"/>
          <w:sz w:val="28"/>
          <w:szCs w:val="28"/>
        </w:rPr>
        <w:t>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5％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本合同一式伍份，自甲、乙双方签字盖章后生效，甲方执叁份、乙方执贰份，具有同等法律效力。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ind w:left="567" w:firstLine="0" w:firstLineChars="0"/>
        <w:rPr>
          <w:rFonts w:ascii="Times New Roman" w:hAnsi="Times New Roman" w:eastAsia="仿宋" w:cs="仿宋"/>
          <w:szCs w:val="28"/>
        </w:rPr>
      </w:pPr>
      <w:r>
        <w:rPr>
          <w:rFonts w:hint="eastAsia" w:ascii="Times New Roman" w:hAnsi="Times New Roman" w:eastAsia="仿宋" w:cs="仿宋"/>
          <w:szCs w:val="28"/>
        </w:rPr>
        <w:t>1.市市场监管局江门市市场智慧监管综合管理平台运维（2023年）项目采购公告；</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2.江门市市场监督管理局相关项目采购结果公告；</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3.《市市场监管局江门市市场智慧监管综合管理平台运维（2023年）项目方案》；</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4.其他附件及补充协议等资料。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1">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2">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3">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5">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7"/>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0F5CF3"/>
    <w:rsid w:val="00113660"/>
    <w:rsid w:val="00155787"/>
    <w:rsid w:val="00194FD4"/>
    <w:rsid w:val="00201EA2"/>
    <w:rsid w:val="00282FC9"/>
    <w:rsid w:val="002C7C1C"/>
    <w:rsid w:val="003C4509"/>
    <w:rsid w:val="003E47B9"/>
    <w:rsid w:val="00436BDA"/>
    <w:rsid w:val="004B6C2A"/>
    <w:rsid w:val="00607F06"/>
    <w:rsid w:val="0061642B"/>
    <w:rsid w:val="00634AB3"/>
    <w:rsid w:val="00672E42"/>
    <w:rsid w:val="0072690E"/>
    <w:rsid w:val="00795333"/>
    <w:rsid w:val="007E2326"/>
    <w:rsid w:val="007E5335"/>
    <w:rsid w:val="0083175C"/>
    <w:rsid w:val="00884F9F"/>
    <w:rsid w:val="00893934"/>
    <w:rsid w:val="00901CA0"/>
    <w:rsid w:val="00966675"/>
    <w:rsid w:val="009F017B"/>
    <w:rsid w:val="00A17743"/>
    <w:rsid w:val="00AE43BC"/>
    <w:rsid w:val="00AE5953"/>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F3FAB78"/>
    <w:rsid w:val="3F9FA99E"/>
    <w:rsid w:val="3FA76621"/>
    <w:rsid w:val="404A6C17"/>
    <w:rsid w:val="43F43818"/>
    <w:rsid w:val="47C7B3FB"/>
    <w:rsid w:val="4B562BFB"/>
    <w:rsid w:val="4D261BEA"/>
    <w:rsid w:val="4DD70C4E"/>
    <w:rsid w:val="4EFF1B18"/>
    <w:rsid w:val="4FBF7F3A"/>
    <w:rsid w:val="5789094D"/>
    <w:rsid w:val="5BB2671C"/>
    <w:rsid w:val="5F7974F0"/>
    <w:rsid w:val="5FF7BE4F"/>
    <w:rsid w:val="67FE12D2"/>
    <w:rsid w:val="690D3BC4"/>
    <w:rsid w:val="693B3F28"/>
    <w:rsid w:val="6B7E7578"/>
    <w:rsid w:val="6BBB35F9"/>
    <w:rsid w:val="6C7B1287"/>
    <w:rsid w:val="6EAF6359"/>
    <w:rsid w:val="6F5F4F93"/>
    <w:rsid w:val="72AF67A9"/>
    <w:rsid w:val="759F545A"/>
    <w:rsid w:val="76A81E4D"/>
    <w:rsid w:val="79276609"/>
    <w:rsid w:val="79D5823A"/>
    <w:rsid w:val="7EFEE140"/>
    <w:rsid w:val="7F953C91"/>
    <w:rsid w:val="9F5B52FB"/>
    <w:rsid w:val="9FFB64C3"/>
    <w:rsid w:val="9FFC3D29"/>
    <w:rsid w:val="AFF8C9F9"/>
    <w:rsid w:val="BB3CDB6F"/>
    <w:rsid w:val="BEE527DB"/>
    <w:rsid w:val="BFF37CE2"/>
    <w:rsid w:val="D8B7E37F"/>
    <w:rsid w:val="DC7B877F"/>
    <w:rsid w:val="DFF71445"/>
    <w:rsid w:val="E5F933FE"/>
    <w:rsid w:val="EE7F361D"/>
    <w:rsid w:val="EEEB8E17"/>
    <w:rsid w:val="EFDF1C71"/>
    <w:rsid w:val="EFFDD015"/>
    <w:rsid w:val="F3FD05C7"/>
    <w:rsid w:val="F5FFB7DC"/>
    <w:rsid w:val="F76FA974"/>
    <w:rsid w:val="F7AFA22A"/>
    <w:rsid w:val="FAC638BE"/>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4735</Words>
  <Characters>236</Characters>
  <Lines>1</Lines>
  <Paragraphs>9</Paragraphs>
  <TotalTime>7</TotalTime>
  <ScaleCrop>false</ScaleCrop>
  <LinksUpToDate>false</LinksUpToDate>
  <CharactersWithSpaces>4962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2023-08-06T22:02:00Z</dcterms:created>
  <dc:creator>Administrator</dc:creator>
  <cp:lastModifiedBy>采联-605</cp:lastModifiedBy>
  <cp:lastPrinted>2023-08-24T02:51:00Z</cp:lastPrinted>
  <dcterms:modified xsi:type="dcterms:W3CDTF">2023-12-18T10:57:05Z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