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kern w:val="0"/>
          <w:sz w:val="44"/>
          <w:szCs w:val="44"/>
        </w:rPr>
        <w:t>江门市市场监管局2023年</w:t>
      </w:r>
      <w:r>
        <w:rPr>
          <w:rFonts w:hint="eastAsia" w:ascii="宋体" w:hAnsi="宋体" w:eastAsia="宋体" w:cs="宋体"/>
          <w:b/>
          <w:bCs/>
          <w:sz w:val="44"/>
          <w:szCs w:val="44"/>
        </w:rPr>
        <w:t>打击传销</w:t>
      </w:r>
      <w:r>
        <w:rPr>
          <w:rFonts w:ascii="宋体" w:hAnsi="宋体" w:eastAsia="宋体" w:cs="宋体"/>
          <w:b/>
          <w:bCs/>
          <w:sz w:val="44"/>
          <w:szCs w:val="44"/>
        </w:rPr>
        <w:br w:type="textWrapping"/>
      </w:r>
      <w:r>
        <w:rPr>
          <w:rFonts w:hint="eastAsia" w:ascii="宋体" w:hAnsi="宋体" w:eastAsia="宋体" w:cs="宋体"/>
          <w:b/>
          <w:bCs/>
          <w:sz w:val="44"/>
          <w:szCs w:val="44"/>
        </w:rPr>
        <w:t>宣传活动项目</w:t>
      </w:r>
      <w:r>
        <w:rPr>
          <w:rFonts w:hint="eastAsia" w:ascii="宋体" w:hAnsi="宋体" w:eastAsia="宋体" w:cs="宋体"/>
          <w:b/>
          <w:bCs/>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联系人：胡玉冰</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0750-3168231</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甲、乙双方根据“江门市市场监管局</w:t>
      </w:r>
      <w:r>
        <w:rPr>
          <w:rFonts w:ascii="仿宋" w:hAnsi="仿宋" w:eastAsia="仿宋" w:cs="仿宋"/>
          <w:sz w:val="28"/>
          <w:szCs w:val="28"/>
        </w:rPr>
        <w:t>202</w:t>
      </w:r>
      <w:r>
        <w:rPr>
          <w:rFonts w:hint="eastAsia" w:ascii="仿宋" w:hAnsi="仿宋" w:eastAsia="仿宋" w:cs="仿宋"/>
          <w:sz w:val="28"/>
          <w:szCs w:val="28"/>
        </w:rPr>
        <w:t>3年打击传销宣传活动项目”（项目编号：</w:t>
      </w:r>
      <w:r>
        <w:rPr>
          <w:rFonts w:ascii="仿宋" w:hAnsi="仿宋" w:eastAsia="仿宋" w:cs="仿宋"/>
          <w:sz w:val="28"/>
          <w:szCs w:val="28"/>
        </w:rPr>
        <w:t>XXXXXXXXX</w:t>
      </w:r>
      <w:r>
        <w:rPr>
          <w:rFonts w:hint="eastAsia" w:ascii="仿宋" w:hAnsi="仿宋" w:eastAsia="仿宋" w:cs="仿宋"/>
          <w:sz w:val="28"/>
          <w:szCs w:val="28"/>
        </w:rPr>
        <w:t>）（以下简称项目）的采购公告、项目采购结果公告的要求，按照《中华人民共和国民法典》《中华人民共和国广告法》《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为营造良好的打击传销社会氛围，多渠道多维度开展打击传销宣传，巩固无传销城市建设成果，甲方委托乙方开展</w:t>
      </w:r>
      <w:r>
        <w:rPr>
          <w:rFonts w:ascii="仿宋" w:hAnsi="仿宋" w:eastAsia="仿宋" w:cs="仿宋"/>
          <w:sz w:val="28"/>
          <w:szCs w:val="28"/>
        </w:rPr>
        <w:t>202</w:t>
      </w:r>
      <w:r>
        <w:rPr>
          <w:rFonts w:hint="eastAsia" w:ascii="仿宋" w:hAnsi="仿宋" w:eastAsia="仿宋" w:cs="仿宋"/>
          <w:sz w:val="28"/>
          <w:szCs w:val="28"/>
        </w:rPr>
        <w:t>3年打击传销宣传活动项目，乙方按以下项目内容及要求开展工作：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（一）拍摄制作</w:t>
      </w:r>
      <w:r>
        <w:rPr>
          <w:rFonts w:ascii="仿宋" w:hAnsi="仿宋" w:eastAsia="仿宋" w:cs="仿宋"/>
          <w:sz w:val="28"/>
          <w:szCs w:val="28"/>
        </w:rPr>
        <w:t>短</w:t>
      </w:r>
      <w:r>
        <w:rPr>
          <w:rFonts w:hint="eastAsia" w:ascii="仿宋" w:hAnsi="仿宋" w:eastAsia="仿宋" w:cs="仿宋"/>
          <w:sz w:val="28"/>
          <w:szCs w:val="28"/>
        </w:rPr>
        <w:t>视频。</w:t>
      </w:r>
    </w:p>
    <w:p>
      <w:pPr>
        <w:spacing w:line="480" w:lineRule="exact"/>
        <w:ind w:left="300" w:leftChars="100" w:firstLine="280" w:firstLineChars="100"/>
        <w:rPr>
          <w:rFonts w:ascii="仿宋" w:hAnsi="仿宋" w:eastAsia="仿宋" w:cs="仿宋"/>
          <w:sz w:val="28"/>
          <w:szCs w:val="28"/>
        </w:rPr>
      </w:pPr>
      <w:r>
        <w:rPr>
          <w:rFonts w:ascii="仿宋" w:hAnsi="仿宋" w:eastAsia="仿宋" w:cs="仿宋"/>
          <w:sz w:val="28"/>
          <w:szCs w:val="28"/>
        </w:rPr>
        <w:t>1、视频期数：1期视频</w:t>
      </w:r>
      <w:r>
        <w:rPr>
          <w:rFonts w:hint="eastAsia" w:ascii="仿宋" w:hAnsi="仿宋" w:eastAsia="仿宋" w:cs="仿宋"/>
          <w:sz w:val="28"/>
          <w:szCs w:val="28"/>
        </w:rPr>
        <w:t>。</w:t>
      </w:r>
    </w:p>
    <w:p>
      <w:pPr>
        <w:spacing w:line="480" w:lineRule="exact"/>
        <w:ind w:left="300" w:leftChars="100" w:firstLine="280" w:firstLineChars="100"/>
        <w:rPr>
          <w:rFonts w:ascii="仿宋" w:hAnsi="仿宋" w:eastAsia="仿宋" w:cs="仿宋"/>
          <w:sz w:val="28"/>
          <w:szCs w:val="28"/>
        </w:rPr>
      </w:pPr>
      <w:r>
        <w:rPr>
          <w:rFonts w:ascii="仿宋" w:hAnsi="仿宋" w:eastAsia="仿宋" w:cs="仿宋"/>
          <w:sz w:val="28"/>
          <w:szCs w:val="28"/>
        </w:rPr>
        <w:t>2、视频时长： 2分钟。</w:t>
      </w:r>
    </w:p>
    <w:p>
      <w:pPr>
        <w:spacing w:line="480" w:lineRule="exact"/>
        <w:ind w:left="300" w:leftChars="100" w:firstLine="280" w:firstLineChars="100"/>
        <w:rPr>
          <w:rFonts w:ascii="仿宋" w:hAnsi="仿宋" w:eastAsia="仿宋" w:cs="仿宋"/>
          <w:sz w:val="28"/>
          <w:szCs w:val="28"/>
        </w:rPr>
      </w:pPr>
      <w:r>
        <w:rPr>
          <w:rFonts w:ascii="仿宋" w:hAnsi="仿宋" w:eastAsia="仿宋" w:cs="仿宋"/>
          <w:sz w:val="28"/>
          <w:szCs w:val="28"/>
        </w:rPr>
        <w:t>3、内容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1）收集相关资料，进行剧本文字稿（解说词）的采写。解说词定稿后，交由编导并制作摄制脚本，设计拍摄镜头等。根据脚本制定拍摄计划并进行拍摄，最后进入后期制作（包括配音、特效包装等）。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2）拍摄设备：使用4K或高清摄像机、单反、运动相机等进行拍摄。辅助设备将包括，手持减震器、轨道、摇臂、航拍无人机等。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3）拍摄手法：将视情况采用多种手法拍摄，包括脚架拍摄、手持拍摄、减震器拍摄、轨道摇臂拍摄等，还有延时拍摄、航拍等技术、手法和电脑动漫制作形式等。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 xml:space="preserve">4）制成片规格，视频:分辨率1920 x 1080，帧率25P；音频：采样率48000Hz，比特率24 </w:t>
      </w:r>
      <w:r>
        <w:rPr>
          <w:rFonts w:hint="eastAsia" w:ascii="仿宋" w:hAnsi="仿宋" w:eastAsia="仿宋" w:cs="仿宋"/>
          <w:sz w:val="28"/>
          <w:szCs w:val="28"/>
        </w:rPr>
        <w:t>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5）人员：摄制组由双方派出相关人员，分别进行统筹协调和摄制工作, 其中乙方</w:t>
      </w:r>
      <w:r>
        <w:rPr>
          <w:rFonts w:hint="eastAsia" w:ascii="仿宋" w:hAnsi="仿宋" w:eastAsia="仿宋" w:cs="仿宋"/>
          <w:sz w:val="28"/>
          <w:szCs w:val="28"/>
        </w:rPr>
        <w:t>派出人员不低于</w:t>
      </w:r>
      <w:r>
        <w:rPr>
          <w:rFonts w:ascii="仿宋" w:hAnsi="仿宋" w:eastAsia="仿宋" w:cs="仿宋"/>
          <w:sz w:val="28"/>
          <w:szCs w:val="28"/>
        </w:rPr>
        <w:t>4人（含视频摄制人员及演员）。</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6）后期制作：包括故事的完整剪辑，片头片尾制作，特效包装、配音配乐</w:t>
      </w:r>
      <w:r>
        <w:rPr>
          <w:rFonts w:hint="eastAsia" w:ascii="仿宋" w:hAnsi="仿宋" w:eastAsia="仿宋" w:cs="仿宋"/>
          <w:sz w:val="28"/>
          <w:szCs w:val="28"/>
        </w:rPr>
        <w:t>以及</w:t>
      </w:r>
      <w:r>
        <w:rPr>
          <w:rFonts w:ascii="仿宋" w:hAnsi="仿宋" w:eastAsia="仿宋" w:cs="仿宋"/>
          <w:sz w:val="28"/>
          <w:szCs w:val="28"/>
        </w:rPr>
        <w:t>相关推文的撰写，排版、电脑动漫制作等。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7）进度：按照</w:t>
      </w:r>
      <w:r>
        <w:rPr>
          <w:rFonts w:ascii="仿宋" w:hAnsi="仿宋" w:eastAsia="仿宋" w:cs="仿宋"/>
          <w:sz w:val="28"/>
          <w:szCs w:val="28"/>
          <w:highlight w:val="yellow"/>
        </w:rPr>
        <w:t>双方协商的日期</w:t>
      </w:r>
      <w:r>
        <w:rPr>
          <w:rFonts w:ascii="仿宋" w:hAnsi="仿宋" w:eastAsia="仿宋" w:cs="仿宋"/>
          <w:sz w:val="28"/>
          <w:szCs w:val="28"/>
        </w:rPr>
        <w:t>完成并提交制成片。</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4、视频宣传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视频经甲方验收合格后由乙方在市级</w:t>
      </w:r>
      <w:r>
        <w:rPr>
          <w:rFonts w:ascii="仿宋" w:hAnsi="仿宋" w:eastAsia="仿宋" w:cs="仿宋"/>
          <w:sz w:val="28"/>
          <w:szCs w:val="28"/>
        </w:rPr>
        <w:t>媒体</w:t>
      </w:r>
      <w:r>
        <w:rPr>
          <w:rFonts w:hint="eastAsia" w:ascii="仿宋" w:hAnsi="仿宋" w:eastAsia="仿宋" w:cs="仿宋"/>
          <w:sz w:val="28"/>
          <w:szCs w:val="28"/>
        </w:rPr>
        <w:t>官方微信视频号</w:t>
      </w:r>
      <w:r>
        <w:rPr>
          <w:rFonts w:ascii="仿宋" w:hAnsi="仿宋" w:eastAsia="仿宋" w:cs="仿宋"/>
          <w:sz w:val="28"/>
          <w:szCs w:val="28"/>
        </w:rPr>
        <w:t>、APP、新闻网和抖音号发布</w:t>
      </w:r>
      <w:r>
        <w:rPr>
          <w:rFonts w:hint="eastAsia" w:ascii="仿宋" w:hAnsi="仿宋" w:eastAsia="仿宋" w:cs="仿宋"/>
          <w:sz w:val="28"/>
          <w:szCs w:val="28"/>
        </w:rPr>
        <w:t>推送；</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（二）线上答题。</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1、活动形式：开设“打击传销”知识有奖答题专题，市民通过回答问题，抽随机领积分。</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2、活动时长</w:t>
      </w:r>
      <w:r>
        <w:rPr>
          <w:rFonts w:hint="eastAsia" w:ascii="仿宋" w:hAnsi="仿宋" w:eastAsia="仿宋" w:cs="仿宋"/>
          <w:sz w:val="28"/>
          <w:szCs w:val="28"/>
        </w:rPr>
        <w:t>：为期</w:t>
      </w:r>
      <w:r>
        <w:rPr>
          <w:rFonts w:ascii="仿宋" w:hAnsi="仿宋" w:eastAsia="仿宋" w:cs="仿宋"/>
          <w:sz w:val="28"/>
          <w:szCs w:val="28"/>
        </w:rPr>
        <w:t>3天</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3、活动地点：甲方</w:t>
      </w:r>
      <w:r>
        <w:rPr>
          <w:rFonts w:hint="eastAsia" w:ascii="仿宋" w:hAnsi="仿宋" w:eastAsia="仿宋" w:cs="仿宋"/>
          <w:sz w:val="28"/>
          <w:szCs w:val="28"/>
        </w:rPr>
        <w:t>微信号或</w:t>
      </w:r>
      <w:r>
        <w:rPr>
          <w:rFonts w:ascii="仿宋" w:hAnsi="仿宋" w:eastAsia="仿宋" w:cs="仿宋"/>
          <w:sz w:val="28"/>
          <w:szCs w:val="28"/>
        </w:rPr>
        <w:t>市级媒体</w:t>
      </w:r>
      <w:r>
        <w:rPr>
          <w:rFonts w:hint="eastAsia" w:ascii="仿宋" w:hAnsi="仿宋" w:eastAsia="仿宋" w:cs="仿宋"/>
          <w:sz w:val="28"/>
          <w:szCs w:val="28"/>
        </w:rPr>
        <w:t>微信号。</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4、活动对象：江门市市民</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5、答题规则：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1）在微信</w:t>
      </w:r>
      <w:r>
        <w:rPr>
          <w:rFonts w:hint="eastAsia" w:ascii="仿宋" w:hAnsi="仿宋" w:eastAsia="仿宋" w:cs="仿宋"/>
          <w:sz w:val="28"/>
          <w:szCs w:val="28"/>
        </w:rPr>
        <w:t>公众号设置“打击传销”知识</w:t>
      </w:r>
      <w:r>
        <w:rPr>
          <w:rFonts w:ascii="仿宋" w:hAnsi="仿宋" w:eastAsia="仿宋" w:cs="仿宋"/>
          <w:sz w:val="28"/>
          <w:szCs w:val="28"/>
        </w:rPr>
        <w:t>积分</w:t>
      </w:r>
      <w:r>
        <w:rPr>
          <w:rFonts w:hint="eastAsia" w:ascii="仿宋" w:hAnsi="仿宋" w:eastAsia="仿宋" w:cs="仿宋"/>
          <w:sz w:val="28"/>
          <w:szCs w:val="28"/>
        </w:rPr>
        <w:t>答题按钮，进入专属页面答题（也可以先点击题库熟悉一下消费维权的相关知识）；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2）提交真实的姓名+手机号码，获取验证码并开始答题（每次自动生成5题选择题）；</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3）答题全对后即可积分</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6、活动制作与宣传：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1）制作“打击传销”知识答题专题页面，设置后台答题库；</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2）活动启动后在市级媒体</w:t>
      </w:r>
      <w:r>
        <w:rPr>
          <w:rFonts w:hint="eastAsia" w:ascii="仿宋" w:hAnsi="仿宋" w:eastAsia="仿宋" w:cs="仿宋"/>
          <w:sz w:val="28"/>
          <w:szCs w:val="28"/>
        </w:rPr>
        <w:t>官方微信推送</w:t>
      </w:r>
      <w:r>
        <w:rPr>
          <w:rFonts w:ascii="仿宋" w:hAnsi="仿宋" w:eastAsia="仿宋" w:cs="仿宋"/>
          <w:sz w:val="28"/>
          <w:szCs w:val="28"/>
        </w:rPr>
        <w:t>1期活动介绍推文；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3）活动期间：每天在市级媒体</w:t>
      </w:r>
      <w:r>
        <w:rPr>
          <w:rFonts w:hint="eastAsia" w:ascii="仿宋" w:hAnsi="仿宋" w:eastAsia="仿宋" w:cs="仿宋"/>
          <w:sz w:val="28"/>
          <w:szCs w:val="28"/>
        </w:rPr>
        <w:t>官方微信推文置顶广告</w:t>
      </w:r>
      <w:r>
        <w:rPr>
          <w:rFonts w:ascii="仿宋" w:hAnsi="仿宋" w:eastAsia="仿宋" w:cs="仿宋"/>
          <w:sz w:val="28"/>
          <w:szCs w:val="28"/>
        </w:rPr>
        <w:t>1期，合计3期。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4）设置随机积分服务</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（三）新媒体宣传。</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市级官方新闻网首页横条广告</w:t>
      </w:r>
      <w:r>
        <w:rPr>
          <w:rFonts w:ascii="仿宋" w:hAnsi="仿宋" w:eastAsia="仿宋" w:cs="仿宋"/>
          <w:sz w:val="28"/>
          <w:szCs w:val="28"/>
        </w:rPr>
        <w:t>（1000X60px）</w:t>
      </w:r>
      <w:r>
        <w:rPr>
          <w:rFonts w:hint="eastAsia" w:ascii="仿宋" w:hAnsi="仿宋" w:eastAsia="仿宋" w:cs="仿宋"/>
          <w:sz w:val="28"/>
          <w:szCs w:val="28"/>
        </w:rPr>
        <w:t>：</w:t>
      </w:r>
      <w:r>
        <w:rPr>
          <w:rFonts w:ascii="仿宋" w:hAnsi="仿宋" w:eastAsia="仿宋" w:cs="仿宋"/>
          <w:sz w:val="28"/>
          <w:szCs w:val="28"/>
        </w:rPr>
        <w:t>1个月；</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机关单位</w:t>
      </w:r>
      <w:r>
        <w:rPr>
          <w:rFonts w:ascii="仿宋" w:hAnsi="仿宋" w:eastAsia="仿宋" w:cs="仿宋"/>
          <w:sz w:val="28"/>
          <w:szCs w:val="28"/>
        </w:rPr>
        <w:t>电梯门口视频广告20个（390mmX540mm或者480mmX670mm）</w:t>
      </w:r>
      <w:r>
        <w:rPr>
          <w:rFonts w:hint="eastAsia" w:ascii="仿宋" w:hAnsi="仿宋" w:eastAsia="仿宋" w:cs="仿宋"/>
          <w:sz w:val="28"/>
          <w:szCs w:val="28"/>
        </w:rPr>
        <w:t>：</w:t>
      </w:r>
      <w:r>
        <w:rPr>
          <w:rFonts w:ascii="仿宋" w:hAnsi="仿宋" w:eastAsia="仿宋" w:cs="仿宋"/>
          <w:sz w:val="28"/>
          <w:szCs w:val="28"/>
        </w:rPr>
        <w:t>1个月；</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公交车车尾广告</w:t>
      </w:r>
      <w:r>
        <w:rPr>
          <w:rFonts w:ascii="仿宋" w:hAnsi="仿宋" w:eastAsia="仿宋" w:cs="仿宋"/>
          <w:sz w:val="28"/>
          <w:szCs w:val="28"/>
        </w:rPr>
        <w:t>10台（200cmX38cm）</w:t>
      </w:r>
      <w:r>
        <w:rPr>
          <w:rFonts w:hint="eastAsia" w:ascii="仿宋" w:hAnsi="仿宋" w:eastAsia="仿宋" w:cs="仿宋"/>
          <w:sz w:val="28"/>
          <w:szCs w:val="28"/>
        </w:rPr>
        <w:t>：</w:t>
      </w:r>
      <w:r>
        <w:rPr>
          <w:rFonts w:ascii="仿宋" w:hAnsi="仿宋" w:eastAsia="仿宋" w:cs="仿宋"/>
          <w:sz w:val="28"/>
          <w:szCs w:val="28"/>
        </w:rPr>
        <w:t>1个月；</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蓬江、江海</w:t>
      </w:r>
      <w:r>
        <w:rPr>
          <w:rFonts w:ascii="仿宋" w:hAnsi="仿宋" w:eastAsia="仿宋" w:cs="仿宋"/>
          <w:sz w:val="28"/>
          <w:szCs w:val="28"/>
        </w:rPr>
        <w:t>LED屏广告各1个（396cmX191cm;1632X864px）</w:t>
      </w:r>
      <w:r>
        <w:rPr>
          <w:rFonts w:hint="eastAsia" w:ascii="仿宋" w:hAnsi="仿宋" w:eastAsia="仿宋" w:cs="仿宋"/>
          <w:sz w:val="28"/>
          <w:szCs w:val="28"/>
        </w:rPr>
        <w:t>：商场或广场　每个轮播不低于</w:t>
      </w:r>
      <w:r>
        <w:rPr>
          <w:rFonts w:ascii="仿宋" w:hAnsi="仿宋" w:eastAsia="仿宋" w:cs="仿宋"/>
          <w:sz w:val="28"/>
          <w:szCs w:val="28"/>
        </w:rPr>
        <w:t>120次。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w:t>
      </w:r>
      <w:r>
        <w:rPr>
          <w:rFonts w:ascii="仿宋" w:hAnsi="仿宋" w:eastAsia="仿宋" w:cs="仿宋"/>
          <w:sz w:val="28"/>
          <w:szCs w:val="28"/>
        </w:rPr>
        <w:t>3日内修复。超过该期限仍未能修复的，</w:t>
      </w:r>
      <w:r>
        <w:rPr>
          <w:rFonts w:hint="eastAsia" w:ascii="仿宋" w:hAnsi="仿宋" w:eastAsia="仿宋" w:cs="仿宋"/>
          <w:sz w:val="28"/>
          <w:szCs w:val="28"/>
        </w:rPr>
        <w:t>乙方将根据未修复的数量对甲方进行发布数量上作双倍补偿。</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乙方向甲方提供服务的合同期限为自本合同签订生效之日起至2023年10月31日止。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乙方向甲方提供服务可获得的报酬（以下简称项目</w:t>
      </w:r>
      <w:r>
        <w:rPr>
          <w:rFonts w:hint="eastAsia" w:ascii="仿宋" w:hAnsi="仿宋" w:eastAsia="仿宋" w:cs="仿宋"/>
          <w:color w:val="000000"/>
          <w:sz w:val="28"/>
          <w:szCs w:val="28"/>
        </w:rPr>
        <w:t>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柒</w:t>
      </w:r>
      <w:r>
        <w:rPr>
          <w:rFonts w:hint="eastAsia" w:ascii="仿宋" w:hAnsi="仿宋" w:eastAsia="仿宋" w:cs="仿宋"/>
          <w:bCs/>
          <w:sz w:val="28"/>
          <w:szCs w:val="28"/>
        </w:rPr>
        <w:t>万元整（￥70,000元）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w:t>
      </w:r>
      <w:r>
        <w:rPr>
          <w:rFonts w:ascii="仿宋" w:hAnsi="仿宋" w:eastAsia="仿宋" w:cs="仿宋"/>
          <w:sz w:val="28"/>
          <w:szCs w:val="28"/>
        </w:rPr>
        <w:t>0</w:t>
      </w:r>
      <w:r>
        <w:rPr>
          <w:rFonts w:hint="eastAsia" w:ascii="仿宋" w:hAnsi="仿宋" w:eastAsia="仿宋" w:cs="仿宋"/>
          <w:sz w:val="28"/>
          <w:szCs w:val="28"/>
        </w:rPr>
        <w:t>个工作日内，向乙方支付项目总费用的</w:t>
      </w:r>
      <w:r>
        <w:rPr>
          <w:rFonts w:hint="eastAsia" w:ascii="仿宋" w:hAnsi="仿宋" w:eastAsia="仿宋" w:cs="仿宋"/>
          <w:sz w:val="28"/>
          <w:szCs w:val="28"/>
          <w:u w:val="single"/>
        </w:rPr>
        <w:t xml:space="preserve">   </w:t>
      </w:r>
      <w:r>
        <w:rPr>
          <w:rFonts w:hint="eastAsia" w:ascii="仿宋" w:hAnsi="仿宋" w:eastAsia="仿宋" w:cs="仿宋"/>
          <w:sz w:val="28"/>
          <w:szCs w:val="28"/>
        </w:rPr>
        <w:t>%，即人民币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元整（</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ascii="仿宋" w:hAnsi="仿宋" w:eastAsia="仿宋" w:cs="仿宋"/>
          <w:bCs/>
          <w:sz w:val="28"/>
          <w:szCs w:val="28"/>
        </w:rPr>
        <w:t>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w:t>
      </w:r>
      <w:r>
        <w:rPr>
          <w:rFonts w:ascii="仿宋" w:hAnsi="仿宋" w:eastAsia="仿宋" w:cs="仿宋"/>
          <w:sz w:val="28"/>
          <w:szCs w:val="28"/>
        </w:rPr>
        <w:t>0</w:t>
      </w:r>
      <w:r>
        <w:rPr>
          <w:rFonts w:hint="eastAsia" w:ascii="仿宋" w:hAnsi="仿宋" w:eastAsia="仿宋" w:cs="仿宋"/>
          <w:sz w:val="28"/>
          <w:szCs w:val="28"/>
        </w:rPr>
        <w:t>个工作日内支付剩余项目费用给乙方，即人民币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整（</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ascii="仿宋" w:hAnsi="仿宋" w:eastAsia="仿宋" w:cs="仿宋"/>
          <w:bCs/>
          <w:sz w:val="28"/>
          <w:szCs w:val="28"/>
        </w:rPr>
        <w:t>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1．广告投放的验收</w:t>
      </w:r>
    </w:p>
    <w:p>
      <w:pPr>
        <w:numPr>
          <w:ilvl w:val="255"/>
          <w:numId w:val="0"/>
        </w:numPr>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（1）乙方应在</w:t>
      </w:r>
      <w:r>
        <w:rPr>
          <w:rFonts w:hint="eastAsia" w:ascii="仿宋" w:hAnsi="仿宋" w:eastAsia="仿宋" w:cs="仿宋"/>
          <w:sz w:val="28"/>
          <w:szCs w:val="28"/>
          <w:u w:val="single"/>
        </w:rPr>
        <w:t>2023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日前将</w:t>
      </w:r>
      <w:r>
        <w:rPr>
          <w:rFonts w:ascii="仿宋" w:hAnsi="仿宋" w:eastAsia="仿宋" w:cs="仿宋"/>
          <w:sz w:val="28"/>
          <w:szCs w:val="28"/>
        </w:rPr>
        <w:t>广告</w:t>
      </w:r>
      <w:r>
        <w:rPr>
          <w:rFonts w:hint="eastAsia" w:ascii="仿宋" w:hAnsi="仿宋" w:eastAsia="仿宋" w:cs="仿宋"/>
          <w:sz w:val="28"/>
          <w:szCs w:val="28"/>
        </w:rPr>
        <w:t>样板交由甲方</w:t>
      </w:r>
      <w:r>
        <w:rPr>
          <w:rFonts w:ascii="仿宋" w:hAnsi="仿宋" w:eastAsia="仿宋" w:cs="仿宋"/>
          <w:sz w:val="28"/>
          <w:szCs w:val="28"/>
        </w:rPr>
        <w:t>确认</w:t>
      </w:r>
      <w:r>
        <w:rPr>
          <w:rFonts w:hint="eastAsia" w:ascii="仿宋" w:hAnsi="仿宋" w:eastAsia="仿宋" w:cs="仿宋"/>
          <w:sz w:val="28"/>
          <w:szCs w:val="28"/>
        </w:rPr>
        <w:t>；乙方应当自甲方</w:t>
      </w:r>
      <w:r>
        <w:rPr>
          <w:rFonts w:ascii="仿宋" w:hAnsi="仿宋" w:eastAsia="仿宋" w:cs="仿宋"/>
          <w:sz w:val="28"/>
          <w:szCs w:val="28"/>
        </w:rPr>
        <w:t>确认</w:t>
      </w:r>
      <w:r>
        <w:rPr>
          <w:rFonts w:hint="eastAsia" w:ascii="仿宋" w:hAnsi="仿宋" w:eastAsia="仿宋" w:cs="仿宋"/>
          <w:sz w:val="28"/>
          <w:szCs w:val="28"/>
        </w:rPr>
        <w:t>之日起3日内完成广告的制作和投放，</w:t>
      </w:r>
      <w:r>
        <w:rPr>
          <w:rFonts w:ascii="仿宋" w:hAnsi="仿宋" w:eastAsia="仿宋" w:cs="仿宋"/>
          <w:sz w:val="28"/>
          <w:szCs w:val="28"/>
        </w:rPr>
        <w:t>若甲方认为需要修改的，乙方应当调整至甲方确认为止。</w:t>
      </w:r>
    </w:p>
    <w:p>
      <w:pPr>
        <w:numPr>
          <w:ilvl w:val="255"/>
          <w:numId w:val="0"/>
        </w:numPr>
        <w:snapToGrid w:val="0"/>
        <w:spacing w:line="48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乙方在广告上画后应当通知甲方验收，甲方于收到乙方验收通知后3个工作日内组织验收，甲方验收合格日为广告实际发布之日。</w:t>
      </w:r>
    </w:p>
    <w:p>
      <w:pPr>
        <w:numPr>
          <w:ilvl w:val="255"/>
          <w:numId w:val="0"/>
        </w:numPr>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（2）甲方在收到乙方验收通知后超过5天未组织验收的，视为甲方对乙方广告画面设计、制作、上画、发布的广告数量及质量均无异议、验收合格，通知发出后第6日即为广告实际发布之日。</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2.项目的整体验收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ascii="仿宋" w:hAnsi="仿宋" w:eastAsia="仿宋" w:cs="仿宋"/>
          <w:sz w:val="28"/>
          <w:szCs w:val="28"/>
        </w:rPr>
        <w:t>2日内提供相关说明；若甲方认为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无法履行的客观依据，同时采取措施减少损失。甲、乙双方对此可以补充协议的方式约定继续履行的方式等内容。</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color w:val="auto"/>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lang w:val="zh-CN" w:bidi="ar"/>
        </w:rPr>
        <w:t>。</w:t>
      </w:r>
    </w:p>
    <w:p>
      <w:pPr>
        <w:numPr>
          <w:ilvl w:val="0"/>
          <w:numId w:val="5"/>
        </w:numPr>
        <w:adjustRightInd w:val="0"/>
        <w:snapToGrid w:val="0"/>
        <w:spacing w:line="480" w:lineRule="exact"/>
        <w:ind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 xml:space="preserve"> 知识产权归属</w:t>
      </w:r>
    </w:p>
    <w:p>
      <w:pPr>
        <w:pStyle w:val="9"/>
        <w:widowControl/>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6"/>
        </w:numPr>
        <w:spacing w:line="480" w:lineRule="exact"/>
        <w:rPr>
          <w:rFonts w:ascii="仿宋" w:hAnsi="仿宋" w:eastAsia="仿宋" w:cs="仿宋"/>
          <w:b/>
          <w:bCs/>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差旅费、调查费、赔偿款等）。</w:t>
      </w:r>
    </w:p>
    <w:p>
      <w:pPr>
        <w:numPr>
          <w:ilvl w:val="0"/>
          <w:numId w:val="7"/>
        </w:numPr>
        <w:spacing w:line="480" w:lineRule="exact"/>
        <w:rPr>
          <w:rFonts w:ascii="仿宋" w:hAnsi="仿宋" w:eastAsia="仿宋" w:cs="仿宋"/>
          <w:b/>
          <w:bCs/>
          <w:sz w:val="28"/>
          <w:szCs w:val="28"/>
        </w:rPr>
      </w:pPr>
      <w:r>
        <w:rPr>
          <w:rFonts w:hint="eastAsia" w:ascii="仿宋" w:hAnsi="仿宋" w:eastAsia="仿宋" w:cs="仿宋"/>
          <w:b/>
          <w:bCs/>
          <w:sz w:val="28"/>
          <w:szCs w:val="28"/>
        </w:rPr>
        <w:t>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（3）乙方提供的广告画面、广告内容违反相关法律法规规定，或发布的广告违法、侵犯第三人合法权利的。</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甲、乙双方在本合同项下的地址和联系方式为文件有效的送达地址，对方的文件、司法机关的文件、合同解除的通知一经到达即视为送达；一方如有变更，应在变更前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本合同一式肆份，自甲、乙双方授权代表签章之日起生效；甲方执叁份、乙方执壹份，具有同等法律效力。</w:t>
      </w:r>
    </w:p>
    <w:p>
      <w:pPr>
        <w:pStyle w:val="2"/>
        <w:numPr>
          <w:ilvl w:val="0"/>
          <w:numId w:val="11"/>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2"/>
        </w:numPr>
        <w:ind w:left="0" w:firstLine="608"/>
        <w:rPr>
          <w:rFonts w:ascii="仿宋" w:hAnsi="仿宋" w:eastAsia="仿宋" w:cs="仿宋"/>
          <w:szCs w:val="28"/>
        </w:rPr>
      </w:pPr>
      <w:r>
        <w:rPr>
          <w:rFonts w:hint="eastAsia" w:ascii="仿宋" w:hAnsi="仿宋" w:eastAsia="仿宋" w:cs="仿宋"/>
          <w:kern w:val="2"/>
          <w:szCs w:val="28"/>
        </w:rPr>
        <w:t>江门市市场监管局</w:t>
      </w:r>
      <w:r>
        <w:rPr>
          <w:rFonts w:ascii="仿宋" w:hAnsi="仿宋" w:eastAsia="仿宋" w:cs="仿宋"/>
          <w:kern w:val="2"/>
          <w:szCs w:val="28"/>
        </w:rPr>
        <w:t>202</w:t>
      </w:r>
      <w:r>
        <w:rPr>
          <w:rFonts w:hint="eastAsia" w:ascii="仿宋" w:hAnsi="仿宋" w:eastAsia="仿宋" w:cs="仿宋"/>
          <w:szCs w:val="28"/>
        </w:rPr>
        <w:t>3</w:t>
      </w:r>
      <w:r>
        <w:rPr>
          <w:rFonts w:hint="eastAsia" w:ascii="仿宋" w:hAnsi="仿宋" w:eastAsia="仿宋" w:cs="仿宋"/>
          <w:kern w:val="2"/>
          <w:szCs w:val="28"/>
        </w:rPr>
        <w:t>年打击传销宣传活动</w:t>
      </w:r>
      <w:r>
        <w:rPr>
          <w:rFonts w:hint="eastAsia" w:ascii="仿宋" w:hAnsi="仿宋" w:eastAsia="仿宋" w:cs="仿宋"/>
          <w:szCs w:val="28"/>
        </w:rPr>
        <w:t>项目采购公告；</w:t>
      </w:r>
    </w:p>
    <w:p>
      <w:pPr>
        <w:pStyle w:val="2"/>
        <w:numPr>
          <w:ilvl w:val="0"/>
          <w:numId w:val="12"/>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numPr>
          <w:ilvl w:val="0"/>
          <w:numId w:val="12"/>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2"/>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rPr>
          <w:rFonts w:ascii="仿宋" w:hAnsi="仿宋" w:eastAsia="仿宋" w:cs="仿宋"/>
          <w:sz w:val="28"/>
          <w:szCs w:val="28"/>
        </w:rPr>
      </w:pPr>
      <w:r>
        <w:rPr>
          <w:rFonts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0001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7609F7E"/>
    <w:multiLevelType w:val="singleLevel"/>
    <w:tmpl w:val="D7609F7E"/>
    <w:lvl w:ilvl="0" w:tentative="0">
      <w:start w:val="6"/>
      <w:numFmt w:val="chineseCounting"/>
      <w:suff w:val="space"/>
      <w:lvlText w:val="第%1条"/>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24E5F920"/>
    <w:multiLevelType w:val="singleLevel"/>
    <w:tmpl w:val="24E5F920"/>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9"/>
  </w:num>
  <w:num w:numId="3">
    <w:abstractNumId w:val="10"/>
  </w:num>
  <w:num w:numId="4">
    <w:abstractNumId w:val="11"/>
  </w:num>
  <w:num w:numId="5">
    <w:abstractNumId w:val="1"/>
  </w:num>
  <w:num w:numId="6">
    <w:abstractNumId w:val="5"/>
  </w:num>
  <w:num w:numId="7">
    <w:abstractNumId w:val="2"/>
  </w:num>
  <w:num w:numId="8">
    <w:abstractNumId w:val="7"/>
  </w:num>
  <w:num w:numId="9">
    <w:abstractNumId w:val="6"/>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82"/>
    <w:rsid w:val="000F76FD"/>
    <w:rsid w:val="00144FEF"/>
    <w:rsid w:val="00201EA2"/>
    <w:rsid w:val="00203D42"/>
    <w:rsid w:val="003753FD"/>
    <w:rsid w:val="0047047B"/>
    <w:rsid w:val="004B0E80"/>
    <w:rsid w:val="00510782"/>
    <w:rsid w:val="00657093"/>
    <w:rsid w:val="006E2660"/>
    <w:rsid w:val="0071313D"/>
    <w:rsid w:val="007D36AB"/>
    <w:rsid w:val="008E72C8"/>
    <w:rsid w:val="009730EC"/>
    <w:rsid w:val="009E0CF3"/>
    <w:rsid w:val="00A42ECA"/>
    <w:rsid w:val="00B222CB"/>
    <w:rsid w:val="00B93F22"/>
    <w:rsid w:val="00BC51A4"/>
    <w:rsid w:val="00D63831"/>
    <w:rsid w:val="00ED075D"/>
    <w:rsid w:val="00F9403A"/>
    <w:rsid w:val="09D77ACF"/>
    <w:rsid w:val="09DE0A66"/>
    <w:rsid w:val="0AF740DB"/>
    <w:rsid w:val="0BEA35C3"/>
    <w:rsid w:val="0DDF3CA5"/>
    <w:rsid w:val="0FB72321"/>
    <w:rsid w:val="10FC4243"/>
    <w:rsid w:val="160C41FE"/>
    <w:rsid w:val="16F951A7"/>
    <w:rsid w:val="171724B5"/>
    <w:rsid w:val="19432C7D"/>
    <w:rsid w:val="1A19383D"/>
    <w:rsid w:val="20075F93"/>
    <w:rsid w:val="24EE444C"/>
    <w:rsid w:val="28F2788A"/>
    <w:rsid w:val="293A0576"/>
    <w:rsid w:val="2BFFA273"/>
    <w:rsid w:val="2D016C87"/>
    <w:rsid w:val="391A5AE0"/>
    <w:rsid w:val="3B19643C"/>
    <w:rsid w:val="3FA76621"/>
    <w:rsid w:val="404A6C17"/>
    <w:rsid w:val="43F43818"/>
    <w:rsid w:val="441B3343"/>
    <w:rsid w:val="452404E0"/>
    <w:rsid w:val="46312EBD"/>
    <w:rsid w:val="47C7B3FB"/>
    <w:rsid w:val="48B54E9D"/>
    <w:rsid w:val="4B562BFB"/>
    <w:rsid w:val="4D261BEA"/>
    <w:rsid w:val="4D374DAF"/>
    <w:rsid w:val="4DD70C4E"/>
    <w:rsid w:val="5789094D"/>
    <w:rsid w:val="5B7A5E26"/>
    <w:rsid w:val="5BB2671C"/>
    <w:rsid w:val="648B6BD1"/>
    <w:rsid w:val="690D3BC4"/>
    <w:rsid w:val="693B3F28"/>
    <w:rsid w:val="6B7E7578"/>
    <w:rsid w:val="6C7B1287"/>
    <w:rsid w:val="6F5F4F93"/>
    <w:rsid w:val="72861EF9"/>
    <w:rsid w:val="72AF67A9"/>
    <w:rsid w:val="76A43559"/>
    <w:rsid w:val="76A81E4D"/>
    <w:rsid w:val="79276609"/>
    <w:rsid w:val="7E173998"/>
    <w:rsid w:val="7EFEE140"/>
    <w:rsid w:val="E7819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paragraph" w:styleId="13">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
    <w:name w:val="Revision"/>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4965</Words>
  <Characters>1717</Characters>
  <Lines>14</Lines>
  <Paragraphs>13</Paragraphs>
  <TotalTime>10</TotalTime>
  <ScaleCrop>false</ScaleCrop>
  <LinksUpToDate>false</LinksUpToDate>
  <CharactersWithSpaces>6669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2023-06-16T17:19:00Z</dcterms:created>
  <dc:creator>Administrator</dc:creator>
  <cp:lastModifiedBy>采联-605</cp:lastModifiedBy>
  <cp:lastPrinted>2023-06-16T18:36:00Z</cp:lastPrinted>
  <dcterms:modified xsi:type="dcterms:W3CDTF">2023-06-19T17:24:12Z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02AF2FCE498940FA804813B88652BD32</vt:lpwstr>
  </property>
</Properties>
</file>