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500" w:lineRule="exact"/>
        <w:jc w:val="center"/>
        <w:rPr>
          <w:rFonts w:ascii="宋体" w:hAnsi="宋体" w:cs="仿宋_GB2312"/>
          <w:b/>
          <w:color w:val="000000" w:themeColor="text1"/>
          <w:sz w:val="44"/>
          <w:szCs w:val="44"/>
          <w:shd w:val="clear" w:color="auto" w:fill="FFFFFF"/>
          <w14:textFill>
            <w14:solidFill>
              <w14:schemeClr w14:val="tx1"/>
            </w14:solidFill>
          </w14:textFill>
        </w:rPr>
      </w:pPr>
      <w:r>
        <w:rPr>
          <w:rFonts w:hint="eastAsia" w:ascii="宋体" w:hAnsi="宋体" w:cs="仿宋_GB2312"/>
          <w:b/>
          <w:sz w:val="44"/>
          <w:szCs w:val="44"/>
        </w:rPr>
        <w:t>江门市市场监督管理局购买招标采购咨询服务项目协议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江门市东华2路7号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bookmarkStart w:id="0" w:name="_GoBack"/>
      <w:bookmarkEnd w:id="0"/>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b/>
          <w:sz w:val="28"/>
          <w:szCs w:val="28"/>
        </w:rPr>
        <w:t>江门市市场监督管理局购买招标采购咨询服务项目</w:t>
      </w:r>
      <w:r>
        <w:rPr>
          <w:rFonts w:hint="eastAsia" w:ascii="仿宋" w:hAnsi="仿宋" w:eastAsia="仿宋" w:cs="仿宋"/>
          <w:sz w:val="28"/>
          <w:szCs w:val="28"/>
        </w:rPr>
        <w:t>（项目编号：XXXXXXXXX）（以下简称项目）的采购公告、项目采购结果公告的要求，按照《中华人民共和国民法典》</w:t>
      </w:r>
      <w:r>
        <w:rPr>
          <w:rFonts w:hint="eastAsia" w:ascii="仿宋" w:hAnsi="仿宋" w:eastAsia="仿宋" w:cs="仿宋"/>
          <w:sz w:val="28"/>
          <w:szCs w:val="28"/>
          <w:lang w:eastAsia="zh-Hans"/>
        </w:rPr>
        <w:t>《</w:t>
      </w:r>
      <w:r>
        <w:rPr>
          <w:rFonts w:hint="eastAsia" w:ascii="仿宋" w:hAnsi="仿宋" w:eastAsia="仿宋" w:cs="仿宋"/>
          <w:sz w:val="28"/>
          <w:szCs w:val="28"/>
        </w:rPr>
        <w:t>中华人民共和国</w:t>
      </w:r>
      <w:r>
        <w:rPr>
          <w:rFonts w:hint="eastAsia" w:ascii="仿宋" w:hAnsi="仿宋" w:eastAsia="仿宋" w:cs="仿宋"/>
          <w:sz w:val="28"/>
          <w:szCs w:val="28"/>
          <w:lang w:eastAsia="zh-Hans"/>
        </w:rPr>
        <w:t>个人信息保护法》</w:t>
      </w:r>
      <w:r>
        <w:rPr>
          <w:rFonts w:hint="eastAsia" w:ascii="仿宋" w:hAnsi="仿宋" w:eastAsia="仿宋" w:cs="仿宋"/>
          <w:sz w:val="28"/>
          <w:szCs w:val="28"/>
        </w:rPr>
        <w:t>《中华人民共和国政府采购法》《中华人民共和国招标投标法》及其实施条例等相关法律法规的规定，经双方协商，本着平等互利和诚实信用的原则，一致同意签订本协议如下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pPr>
      <w:r>
        <w:rPr>
          <w:rFonts w:hint="eastAsia" w:ascii="仿宋" w:hAnsi="仿宋" w:eastAsia="仿宋" w:cs="仿宋"/>
          <w:sz w:val="28"/>
          <w:szCs w:val="28"/>
          <w:u w:val="single"/>
        </w:rPr>
        <w:t>甲方委托乙方就</w:t>
      </w:r>
      <w:r>
        <w:rPr>
          <w:rFonts w:hint="eastAsia" w:ascii="仿宋" w:hAnsi="仿宋" w:eastAsia="仿宋" w:cs="仿宋"/>
          <w:sz w:val="28"/>
          <w:szCs w:val="28"/>
          <w:u w:val="single"/>
          <w:lang w:eastAsia="zh-Hans"/>
        </w:rPr>
        <w:t>“</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b/>
          <w:sz w:val="28"/>
          <w:szCs w:val="28"/>
          <w:u w:val="single"/>
        </w:rPr>
        <w:t>江门市市场监督管理局购买招标采购咨询服务项目</w:t>
      </w:r>
      <w:r>
        <w:rPr>
          <w:rFonts w:hint="eastAsia" w:ascii="仿宋" w:hAnsi="仿宋" w:eastAsia="仿宋" w:cs="仿宋"/>
          <w:b/>
          <w:sz w:val="28"/>
          <w:szCs w:val="28"/>
          <w:u w:val="single"/>
          <w:lang w:eastAsia="zh-Hans"/>
        </w:rPr>
        <w:t>”（以下简称项目）</w:t>
      </w:r>
      <w:r>
        <w:rPr>
          <w:rFonts w:hint="eastAsia" w:ascii="仿宋" w:hAnsi="仿宋" w:eastAsia="仿宋" w:cs="仿宋"/>
          <w:sz w:val="28"/>
          <w:szCs w:val="28"/>
          <w:u w:val="single"/>
        </w:rPr>
        <w:t>提供技术服务工作，按甲方要求及标准（《江门市市场监督管理局购买招标采购咨询服务项目采购公告》以下简称《采购公告》）在约定期限内向甲方提供服务，并提交相关工作成果。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自本协议签订之日起算至   年  月   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人民币柒万元整（xxx元）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Times New Roman" w:hAnsi="Times New Roman"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、第一期：甲、乙双方签订本协议后，甲方收到乙方开具的相对应金额发票之日起</w:t>
      </w:r>
      <w:r>
        <w:rPr>
          <w:rFonts w:ascii="仿宋" w:hAnsi="仿宋" w:eastAsia="仿宋" w:cs="仿宋"/>
          <w:sz w:val="28"/>
          <w:szCs w:val="28"/>
        </w:rPr>
        <w:t>30</w:t>
      </w:r>
      <w:r>
        <w:rPr>
          <w:rFonts w:hint="eastAsia" w:ascii="仿宋" w:hAnsi="仿宋" w:eastAsia="仿宋" w:cs="仿宋"/>
          <w:sz w:val="28"/>
          <w:szCs w:val="28"/>
        </w:rPr>
        <w:t>个工作日内，支付总费用的</w:t>
      </w:r>
      <w:r>
        <w:rPr>
          <w:rFonts w:ascii="仿宋" w:hAnsi="仿宋" w:eastAsia="仿宋" w:cs="仿宋"/>
          <w:sz w:val="28"/>
          <w:szCs w:val="28"/>
        </w:rPr>
        <w:t>50%</w:t>
      </w:r>
      <w:r>
        <w:rPr>
          <w:rFonts w:hint="eastAsia" w:ascii="仿宋" w:hAnsi="仿宋" w:eastAsia="仿宋" w:cs="仿宋"/>
          <w:sz w:val="28"/>
          <w:szCs w:val="28"/>
        </w:rPr>
        <w:t>至乙方账户，即人民币xxx</w:t>
      </w:r>
      <w:r>
        <w:rPr>
          <w:rFonts w:hint="eastAsia" w:ascii="Times New Roman" w:hAnsi="Times New Roman" w:eastAsia="仿宋" w:cs="Times New Roman"/>
          <w:sz w:val="28"/>
          <w:szCs w:val="28"/>
        </w:rPr>
        <w:t>万元整（</w:t>
      </w:r>
      <w:r>
        <w:rPr>
          <w:rFonts w:hint="eastAsia" w:ascii="Times New Roman" w:hAnsi="Times New Roman" w:eastAsia="宋体" w:cs="Times New Roman"/>
          <w:sz w:val="28"/>
          <w:szCs w:val="28"/>
        </w:rPr>
        <w:t>¥</w:t>
      </w:r>
      <w:r>
        <w:rPr>
          <w:rFonts w:ascii="Times New Roman" w:hAnsi="Times New Roman" w:eastAsia="仿宋" w:cs="Times New Roman"/>
          <w:sz w:val="28"/>
          <w:szCs w:val="28"/>
        </w:rPr>
        <w:t>xxx</w:t>
      </w:r>
      <w:r>
        <w:rPr>
          <w:rFonts w:hint="eastAsia" w:ascii="Times New Roman" w:hAnsi="Times New Roman" w:eastAsia="仿宋" w:cs="Times New Roman"/>
          <w:sz w:val="28"/>
          <w:szCs w:val="28"/>
        </w:rPr>
        <w:t>元）；</w:t>
      </w:r>
    </w:p>
    <w:p>
      <w:pPr>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、第二期：项目完成至总项目</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后，根据乙方开具的相对应金额发票之日起</w:t>
      </w:r>
      <w:r>
        <w:rPr>
          <w:rFonts w:ascii="Times New Roman" w:hAnsi="Times New Roman" w:eastAsia="仿宋" w:cs="Times New Roman"/>
          <w:sz w:val="28"/>
          <w:szCs w:val="28"/>
        </w:rPr>
        <w:t>30</w:t>
      </w:r>
      <w:r>
        <w:rPr>
          <w:rFonts w:hint="eastAsia" w:ascii="Times New Roman" w:hAnsi="Times New Roman" w:eastAsia="仿宋" w:cs="Times New Roman"/>
          <w:sz w:val="28"/>
          <w:szCs w:val="28"/>
        </w:rPr>
        <w:t>个工作日内</w:t>
      </w:r>
      <w:r>
        <w:rPr>
          <w:rFonts w:hint="eastAsia" w:eastAsia="仿宋"/>
          <w:sz w:val="28"/>
          <w:szCs w:val="28"/>
        </w:rPr>
        <w:t>，支付项目剩余费用</w:t>
      </w:r>
      <w:r>
        <w:rPr>
          <w:rFonts w:hint="eastAsia" w:ascii="Times New Roman" w:hAnsi="Times New Roman" w:eastAsia="仿宋" w:cs="Times New Roman"/>
          <w:sz w:val="28"/>
          <w:szCs w:val="28"/>
        </w:rPr>
        <w:t>。</w:t>
      </w:r>
    </w:p>
    <w:p>
      <w:pPr>
        <w:spacing w:line="480" w:lineRule="exact"/>
        <w:ind w:firstLine="560" w:firstLineChars="200"/>
        <w:rPr>
          <w:rFonts w:ascii="仿宋" w:hAnsi="仿宋" w:eastAsia="仿宋" w:cs="仿宋"/>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、甲方确认：因甲方使用的是财政资金</w:t>
      </w:r>
      <w:r>
        <w:rPr>
          <w:rFonts w:hint="eastAsia" w:ascii="仿宋" w:hAnsi="仿宋" w:eastAsia="仿宋" w:cs="仿宋"/>
          <w:sz w:val="28"/>
          <w:szCs w:val="28"/>
        </w:rPr>
        <w:t>，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48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因无法克服的技术困难，有可能致使本协议全部不能履行或者部分不能履行的，乙方应在知晓该等事项之日起1个工作日内书面通知甲方，同时采取措施减少损失。甲方获得通知后，同意变更本协议内容或解除本合同的，双方另行签订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5"/>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本协议双方应对本协议内容以及为履行本协议而得知的对方的商业秘密负有保密责任，不得向任何无关人员或单位透露。本条条款长期有效，不随本合同的变更、终止而解除；乙方违反上述保密义务，应当赔偿由此给甲方造成的损失。。</w:t>
      </w:r>
    </w:p>
    <w:p>
      <w:pPr>
        <w:numPr>
          <w:ilvl w:val="0"/>
          <w:numId w:val="5"/>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6"/>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逾期提交项目成果性文件或逾期完成项目工作的，从逾期之日起，甲方有权要求乙方按本项目总费用的日千分之一向甲方支付违约金直到乙方提交或者完成之日止；乙方逾期提交项目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本合同在履行过程中发生的争议，由当事人双方协商解决。协商不成的，合同双方任意一方均可向江门市蓬江区人民法院提起诉讼处理。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甲、乙双方在本协议项下的地址和联系方式为文件有效的送达地址，文件一经到达或退回即视为送达；一方如有变更，应在变更前3个工作日内通知对方，否则，视为未变更。</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本协议一式肆份，甲执叁份、乙方执壹份，具有同等法律效力。</w:t>
      </w:r>
    </w:p>
    <w:p>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2"/>
        </w:numPr>
        <w:ind w:firstLineChars="0"/>
        <w:rPr>
          <w:rFonts w:ascii="仿宋" w:hAnsi="仿宋" w:eastAsia="仿宋" w:cs="仿宋"/>
          <w:szCs w:val="28"/>
        </w:rPr>
      </w:pPr>
      <w:r>
        <w:rPr>
          <w:rFonts w:hint="eastAsia" w:ascii="仿宋" w:hAnsi="仿宋" w:eastAsia="仿宋" w:cs="仿宋"/>
          <w:szCs w:val="28"/>
        </w:rPr>
        <w:t>2022年度江门市市场监督管理局购买招标采购咨询服务项目采购公告；</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2"/>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Mincho">
    <w:altName w:val="宋体"/>
    <w:panose1 w:val="02020609040205080304"/>
    <w:charset w:val="80"/>
    <w:family w:val="modern"/>
    <w:pitch w:val="default"/>
    <w:sig w:usb0="00000000" w:usb1="00000000" w:usb2="00000012" w:usb3="00000000" w:csb0="0002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2"/>
  </w:num>
  <w:num w:numId="5">
    <w:abstractNumId w:val="6"/>
  </w:num>
  <w:num w:numId="6">
    <w:abstractNumId w:val="1"/>
  </w:num>
  <w:num w:numId="7">
    <w:abstractNumId w:val="8"/>
  </w:num>
  <w:num w:numId="8">
    <w:abstractNumId w:val="7"/>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57308"/>
    <w:rsid w:val="00201EA2"/>
    <w:rsid w:val="0025086D"/>
    <w:rsid w:val="00255CD7"/>
    <w:rsid w:val="00302A92"/>
    <w:rsid w:val="003854C1"/>
    <w:rsid w:val="003B3BAB"/>
    <w:rsid w:val="00441A0B"/>
    <w:rsid w:val="004F3892"/>
    <w:rsid w:val="0056747E"/>
    <w:rsid w:val="005C3C5B"/>
    <w:rsid w:val="006126A2"/>
    <w:rsid w:val="00927863"/>
    <w:rsid w:val="00966675"/>
    <w:rsid w:val="009A6B1A"/>
    <w:rsid w:val="00A021A3"/>
    <w:rsid w:val="00A85E03"/>
    <w:rsid w:val="00AE5953"/>
    <w:rsid w:val="00B545FC"/>
    <w:rsid w:val="00C62832"/>
    <w:rsid w:val="00CA626C"/>
    <w:rsid w:val="00CB488C"/>
    <w:rsid w:val="00DB36EC"/>
    <w:rsid w:val="00DB4E98"/>
    <w:rsid w:val="00EF5229"/>
    <w:rsid w:val="00F432C9"/>
    <w:rsid w:val="00FA2380"/>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5547D5"/>
    <w:rsid w:val="6B7E7578"/>
    <w:rsid w:val="6C7B1287"/>
    <w:rsid w:val="6F5F4F93"/>
    <w:rsid w:val="72AF67A9"/>
    <w:rsid w:val="76A81E4D"/>
    <w:rsid w:val="772C104D"/>
    <w:rsid w:val="79276609"/>
    <w:rsid w:val="7EFEE140"/>
    <w:rsid w:val="BCD7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640</Words>
  <Characters>3650</Characters>
  <Lines>30</Lines>
  <Paragraphs>8</Paragraphs>
  <TotalTime>11</TotalTime>
  <ScaleCrop>false</ScaleCrop>
  <LinksUpToDate>false</LinksUpToDate>
  <CharactersWithSpaces>4282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2021-05-26T18:58:00Z</dcterms:created>
  <dc:creator>Administrator</dc:creator>
  <cp:lastModifiedBy>采联-605</cp:lastModifiedBy>
  <cp:lastPrinted>2023-03-23T16:25:00Z</cp:lastPrinted>
  <dcterms:modified xsi:type="dcterms:W3CDTF">2023-06-28T16:49:15Z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533B15532C024343BB78B196298AD376</vt:lpwstr>
  </property>
</Properties>
</file>