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20" w:lineRule="exact"/>
        <w:rPr>
          <w:rFonts w:ascii="仿宋" w:hAnsi="仿宋" w:eastAsia="仿宋" w:cs="仿宋"/>
          <w:sz w:val="28"/>
          <w:szCs w:val="28"/>
        </w:rPr>
      </w:pPr>
      <w:r>
        <w:rPr>
          <w:rFonts w:hint="eastAsia" w:ascii="仿宋" w:hAnsi="仿宋" w:eastAsia="仿宋" w:cs="仿宋"/>
          <w:sz w:val="28"/>
          <w:szCs w:val="28"/>
        </w:rPr>
        <w:t>附件4</w:t>
      </w:r>
    </w:p>
    <w:p>
      <w:pPr>
        <w:widowControl/>
        <w:snapToGrid w:val="0"/>
        <w:spacing w:line="520" w:lineRule="exact"/>
        <w:rPr>
          <w:rFonts w:ascii="仿宋" w:hAnsi="仿宋" w:eastAsia="仿宋" w:cs="仿宋"/>
          <w:sz w:val="28"/>
          <w:szCs w:val="28"/>
        </w:rPr>
      </w:pPr>
    </w:p>
    <w:p>
      <w:pPr>
        <w:spacing w:line="480" w:lineRule="exact"/>
        <w:jc w:val="center"/>
        <w:rPr>
          <w:rFonts w:ascii="宋体" w:hAnsi="宋体" w:eastAsia="宋体" w:cs="宋体"/>
          <w:b/>
          <w:color w:val="000000" w:themeColor="text1"/>
          <w:sz w:val="44"/>
          <w:szCs w:val="44"/>
          <w:shd w:val="clear" w:color="auto" w:fill="FFFFFF"/>
        </w:rPr>
      </w:pPr>
      <w:r>
        <w:rPr>
          <w:rFonts w:hint="eastAsia" w:ascii="宋体" w:hAnsi="宋体" w:eastAsia="宋体" w:cs="宋体"/>
          <w:b/>
          <w:bCs/>
          <w:color w:val="000000" w:themeColor="text1"/>
          <w:sz w:val="44"/>
          <w:szCs w:val="44"/>
          <w:shd w:val="clear" w:color="auto" w:fill="FFFFFF"/>
        </w:rPr>
        <w:t>江门市知识产权快速维权中心关于会议音响系统采购项目</w:t>
      </w:r>
      <w:r>
        <w:rPr>
          <w:rFonts w:hint="eastAsia" w:ascii="宋体" w:hAnsi="宋体" w:eastAsia="宋体" w:cs="宋体"/>
          <w:b/>
          <w:color w:val="000000" w:themeColor="text1"/>
          <w:sz w:val="44"/>
          <w:szCs w:val="44"/>
          <w:shd w:val="clear" w:color="auto" w:fill="FFFFFF"/>
        </w:rPr>
        <w:t>合作协议</w:t>
      </w:r>
    </w:p>
    <w:p>
      <w:pPr>
        <w:spacing w:line="480" w:lineRule="exact"/>
        <w:jc w:val="center"/>
        <w:rPr>
          <w:rFonts w:ascii="宋体" w:hAnsi="宋体" w:eastAsia="宋体" w:cs="宋体"/>
          <w:b/>
          <w:color w:val="000000" w:themeColor="text1"/>
          <w:sz w:val="32"/>
          <w:szCs w:val="32"/>
          <w:shd w:val="clear" w:color="auto" w:fill="FFFFFF"/>
        </w:rPr>
      </w:pPr>
    </w:p>
    <w:p>
      <w:pPr>
        <w:snapToGrid w:val="0"/>
        <w:spacing w:line="54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  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江门市知识产权快速维权中心</w:t>
      </w:r>
    </w:p>
    <w:p>
      <w:pPr>
        <w:snapToGrid w:val="0"/>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  址：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napToGrid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napToGrid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  话： </w:t>
      </w:r>
    </w:p>
    <w:p>
      <w:pPr>
        <w:snapToGrid w:val="0"/>
        <w:spacing w:line="540" w:lineRule="exact"/>
        <w:rPr>
          <w:rFonts w:ascii="仿宋" w:hAnsi="仿宋" w:eastAsia="仿宋" w:cs="仿宋"/>
          <w:color w:val="000000"/>
          <w:sz w:val="28"/>
          <w:szCs w:val="28"/>
        </w:rPr>
      </w:pPr>
      <w:r>
        <w:rPr>
          <w:rFonts w:hint="eastAsia" w:ascii="仿宋" w:hAnsi="仿宋" w:eastAsia="仿宋" w:cs="仿宋"/>
          <w:b/>
          <w:bCs/>
          <w:color w:val="000000"/>
          <w:sz w:val="28"/>
          <w:szCs w:val="28"/>
        </w:rPr>
        <w:t>乙  方</w:t>
      </w:r>
      <w:r>
        <w:rPr>
          <w:rFonts w:hint="eastAsia" w:ascii="仿宋" w:hAnsi="仿宋" w:eastAsia="仿宋" w:cs="仿宋"/>
          <w:color w:val="000000"/>
          <w:sz w:val="28"/>
          <w:szCs w:val="28"/>
        </w:rPr>
        <w:t>：</w:t>
      </w:r>
    </w:p>
    <w:p>
      <w:pPr>
        <w:snapToGrid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地  址：</w:t>
      </w:r>
    </w:p>
    <w:p>
      <w:pPr>
        <w:snapToGrid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napToGrid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电  话：</w:t>
      </w:r>
    </w:p>
    <w:p>
      <w:pPr>
        <w:snapToGrid w:val="0"/>
        <w:spacing w:line="54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napToGrid w:val="0"/>
        <w:spacing w:line="52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知识产权快速维权中心会议音响系统项目”（以下简称项目）的采购公告、项目采购结果公告的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napToGrid w:val="0"/>
        <w:spacing w:line="520" w:lineRule="exact"/>
        <w:ind w:firstLine="551" w:firstLineChars="196"/>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2"/>
        <w:widowControl/>
        <w:snapToGrid w:val="0"/>
        <w:spacing w:line="520" w:lineRule="exact"/>
        <w:ind w:firstLine="560"/>
        <w:rPr>
          <w:rFonts w:ascii="仿宋" w:hAnsi="仿宋" w:eastAsia="仿宋" w:cs="仿宋"/>
          <w:sz w:val="28"/>
          <w:szCs w:val="28"/>
        </w:rPr>
      </w:pPr>
      <w:r>
        <w:rPr>
          <w:rFonts w:hint="eastAsia" w:ascii="仿宋" w:hAnsi="仿宋" w:eastAsia="仿宋" w:cs="仿宋"/>
          <w:sz w:val="28"/>
          <w:szCs w:val="28"/>
        </w:rPr>
        <w:t>甲方从乙方采购会议音响系统，主要内容包括：</w:t>
      </w:r>
    </w:p>
    <w:p>
      <w:pPr>
        <w:ind w:firstLine="560" w:firstLineChars="200"/>
        <w:rPr>
          <w:rFonts w:ascii="仿宋" w:hAnsi="仿宋" w:eastAsia="仿宋" w:cs="仿宋"/>
          <w:sz w:val="28"/>
          <w:szCs w:val="28"/>
        </w:rPr>
      </w:pPr>
      <w:r>
        <w:rPr>
          <w:rFonts w:hint="eastAsia" w:ascii="仿宋" w:hAnsi="仿宋" w:eastAsia="仿宋" w:cs="仿宋"/>
          <w:sz w:val="28"/>
          <w:szCs w:val="28"/>
        </w:rPr>
        <w:t>1、设备安装、调试、培训工作</w:t>
      </w:r>
    </w:p>
    <w:p>
      <w:pPr>
        <w:ind w:firstLine="560" w:firstLineChars="200"/>
        <w:rPr>
          <w:rFonts w:ascii="仿宋" w:hAnsi="仿宋" w:eastAsia="仿宋" w:cs="仿宋"/>
          <w:sz w:val="28"/>
          <w:szCs w:val="28"/>
        </w:rPr>
      </w:pPr>
      <w:r>
        <w:rPr>
          <w:rFonts w:hint="eastAsia" w:ascii="仿宋" w:hAnsi="仿宋" w:eastAsia="仿宋" w:cs="仿宋"/>
          <w:sz w:val="28"/>
          <w:szCs w:val="28"/>
        </w:rPr>
        <w:t>（1）乙方应按采购公告规定的设备性能参数及数量发货，并提供设备安装服务（具体设备清单详见附件），在合同签订之日起3日内完成设备安装、调试、培训等工作。本次采购的设备乙方应参照会议系统方式配置安装，并确保设备正常使用。</w:t>
      </w:r>
    </w:p>
    <w:p>
      <w:pPr>
        <w:ind w:firstLine="560" w:firstLineChars="200"/>
        <w:rPr>
          <w:rFonts w:ascii="仿宋" w:hAnsi="仿宋" w:eastAsia="仿宋" w:cs="仿宋"/>
          <w:sz w:val="28"/>
          <w:szCs w:val="28"/>
        </w:rPr>
      </w:pPr>
      <w:r>
        <w:rPr>
          <w:rFonts w:hint="eastAsia" w:ascii="仿宋" w:hAnsi="仿宋" w:eastAsia="仿宋" w:cs="仿宋"/>
          <w:sz w:val="28"/>
          <w:szCs w:val="28"/>
        </w:rPr>
        <w:t>（2）乙方在安装、调试设备过程中，应对甲方相关人员进行现场培训。</w:t>
      </w:r>
    </w:p>
    <w:p>
      <w:pPr>
        <w:ind w:firstLine="560" w:firstLineChars="200"/>
        <w:rPr>
          <w:rFonts w:ascii="仿宋" w:hAnsi="仿宋" w:eastAsia="仿宋" w:cs="仿宋"/>
          <w:sz w:val="28"/>
          <w:szCs w:val="28"/>
        </w:rPr>
      </w:pPr>
      <w:r>
        <w:rPr>
          <w:rFonts w:hint="eastAsia" w:ascii="仿宋" w:hAnsi="仿宋" w:eastAsia="仿宋" w:cs="仿宋"/>
          <w:sz w:val="28"/>
          <w:szCs w:val="28"/>
        </w:rPr>
        <w:t>（3）设备安装和调试中连接所需要的线缆均由乙方提供，费用计入本项目预算总价，甲方不另行支付费用。</w:t>
      </w:r>
    </w:p>
    <w:p>
      <w:pPr>
        <w:ind w:firstLine="560" w:firstLineChars="200"/>
        <w:rPr>
          <w:rFonts w:ascii="仿宋" w:hAnsi="仿宋" w:eastAsia="仿宋" w:cs="仿宋"/>
          <w:sz w:val="28"/>
          <w:szCs w:val="28"/>
        </w:rPr>
      </w:pPr>
      <w:r>
        <w:rPr>
          <w:rFonts w:hint="eastAsia" w:ascii="仿宋" w:hAnsi="仿宋" w:eastAsia="仿宋" w:cs="仿宋"/>
          <w:sz w:val="28"/>
          <w:szCs w:val="28"/>
        </w:rPr>
        <w:t>2、施工人员</w:t>
      </w:r>
    </w:p>
    <w:p>
      <w:pPr>
        <w:ind w:firstLine="560" w:firstLineChars="200"/>
        <w:rPr>
          <w:rFonts w:ascii="仿宋" w:hAnsi="仿宋" w:eastAsia="仿宋" w:cs="仿宋"/>
          <w:sz w:val="28"/>
          <w:szCs w:val="28"/>
        </w:rPr>
      </w:pPr>
      <w:r>
        <w:rPr>
          <w:rFonts w:hint="eastAsia" w:ascii="仿宋" w:hAnsi="仿宋" w:eastAsia="仿宋" w:cs="仿宋"/>
          <w:sz w:val="28"/>
          <w:szCs w:val="28"/>
        </w:rPr>
        <w:t>在项目实施过程中乙方应组织一支技术水平高、业务能力强、服务态度好的实施队伍。实施队伍中明确1名项目经理负总责（项目经理可由乙方或者所提供的产品生产厂家人员担任，项目实施期内不得更换项目经理，如需更换必须征得甲方同意）。</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售后服务</w:t>
      </w:r>
    </w:p>
    <w:p>
      <w:pPr>
        <w:ind w:firstLine="560" w:firstLineChars="200"/>
        <w:rPr>
          <w:rFonts w:ascii="仿宋" w:hAnsi="仿宋" w:eastAsia="仿宋" w:cs="仿宋"/>
          <w:color w:val="auto"/>
          <w:sz w:val="28"/>
          <w:szCs w:val="28"/>
        </w:rPr>
      </w:pPr>
      <w:bookmarkStart w:id="0" w:name="_Hlk137532941"/>
      <w:r>
        <w:rPr>
          <w:rFonts w:hint="eastAsia" w:ascii="仿宋" w:hAnsi="仿宋" w:eastAsia="仿宋" w:cs="仿宋"/>
          <w:color w:val="auto"/>
          <w:sz w:val="28"/>
          <w:szCs w:val="28"/>
        </w:rPr>
        <w:t>免费质保期：乙方提供不少于2年免费质保期（质保期的计算自所有会议音响系统设备安装调试到位并通过检测验收合格后开始。免费质保期内实行“三包”，时间自会议音响系统设备最终验收合格并交付使用之日起计算）。</w:t>
      </w:r>
    </w:p>
    <w:bookmarkEnd w:id="0"/>
    <w:p>
      <w:pPr>
        <w:ind w:firstLine="560" w:firstLineChars="200"/>
        <w:rPr>
          <w:rFonts w:ascii="仿宋" w:hAnsi="仿宋" w:eastAsia="仿宋" w:cs="仿宋"/>
          <w:sz w:val="28"/>
          <w:szCs w:val="28"/>
        </w:rPr>
      </w:pPr>
      <w:r>
        <w:rPr>
          <w:rFonts w:hint="eastAsia" w:ascii="仿宋" w:hAnsi="仿宋" w:eastAsia="仿宋" w:cs="仿宋"/>
          <w:sz w:val="28"/>
          <w:szCs w:val="28"/>
        </w:rPr>
        <w:t>（1）故障响应</w:t>
      </w:r>
    </w:p>
    <w:p>
      <w:pPr>
        <w:spacing w:before="120" w:line="36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乙方承诺在接到故障报修后，软件系统发生故障时接到通知后 1 小时内响应，3小时内到达现场维护，免费维护期不少于2年，维护期间需提供版本升级和补丁服务；所有硬件不少于2年免费保修期，发生故障时接到通知后 1 小时内响应，3 小时内到达现场维护。 </w:t>
      </w:r>
    </w:p>
    <w:p>
      <w:pPr>
        <w:ind w:firstLine="560" w:firstLineChars="200"/>
        <w:rPr>
          <w:rFonts w:ascii="仿宋" w:hAnsi="仿宋" w:eastAsia="仿宋" w:cs="仿宋"/>
          <w:sz w:val="28"/>
          <w:szCs w:val="28"/>
        </w:rPr>
      </w:pPr>
      <w:r>
        <w:rPr>
          <w:rFonts w:hint="eastAsia" w:ascii="仿宋" w:hAnsi="仿宋" w:eastAsia="仿宋" w:cs="仿宋"/>
          <w:sz w:val="28"/>
          <w:szCs w:val="28"/>
        </w:rPr>
        <w:t>（2）更换设备</w:t>
      </w:r>
    </w:p>
    <w:p>
      <w:pPr>
        <w:ind w:firstLine="560" w:firstLineChars="200"/>
        <w:rPr>
          <w:rFonts w:ascii="仿宋" w:hAnsi="仿宋" w:eastAsia="仿宋" w:cs="仿宋"/>
          <w:color w:val="auto"/>
          <w:sz w:val="28"/>
          <w:szCs w:val="28"/>
        </w:rPr>
      </w:pPr>
      <w:r>
        <w:rPr>
          <w:rFonts w:hint="eastAsia" w:ascii="仿宋" w:hAnsi="仿宋" w:eastAsia="仿宋" w:cs="仿宋"/>
          <w:sz w:val="28"/>
          <w:szCs w:val="28"/>
        </w:rPr>
        <w:t>若某个设备在 1 个月内连续发生 3 次以上(含 3 次)故障</w:t>
      </w:r>
      <w:r>
        <w:rPr>
          <w:rFonts w:hint="eastAsia" w:ascii="仿宋" w:hAnsi="仿宋" w:eastAsia="仿宋" w:cs="仿宋"/>
          <w:color w:val="auto"/>
          <w:sz w:val="28"/>
          <w:szCs w:val="28"/>
        </w:rPr>
        <w:t>，乙方</w:t>
      </w:r>
      <w:bookmarkStart w:id="1" w:name="_Hlk137532817"/>
      <w:r>
        <w:rPr>
          <w:rFonts w:hint="eastAsia" w:ascii="仿宋" w:hAnsi="仿宋" w:eastAsia="仿宋" w:cs="仿宋"/>
          <w:color w:val="auto"/>
          <w:sz w:val="28"/>
          <w:szCs w:val="28"/>
        </w:rPr>
        <w:t>须在甲方提出要求后3天内免费提供</w:t>
      </w:r>
      <w:bookmarkEnd w:id="1"/>
      <w:r>
        <w:rPr>
          <w:rFonts w:hint="eastAsia" w:ascii="仿宋" w:hAnsi="仿宋" w:eastAsia="仿宋" w:cs="仿宋"/>
          <w:color w:val="auto"/>
          <w:sz w:val="28"/>
          <w:szCs w:val="28"/>
        </w:rPr>
        <w:t xml:space="preserve">新的同型号或者性能更优的替代型号产品，以保障设备的连续正常使用能力，保证系统正常运行。 </w:t>
      </w:r>
    </w:p>
    <w:p>
      <w:pPr>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第二条</w:t>
      </w:r>
      <w:r>
        <w:rPr>
          <w:rFonts w:hint="eastAsia" w:ascii="仿宋" w:hAnsi="仿宋" w:eastAsia="仿宋" w:cs="仿宋"/>
          <w:color w:val="auto"/>
          <w:sz w:val="28"/>
          <w:szCs w:val="28"/>
        </w:rPr>
        <w:t xml:space="preserve">  协议期限、项目费用及支付方式</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自合同签订之日起3日内完成安装。</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乙方向甲方提供会议音响系统可获得的项目总费用（含税价）为人民币X万X仟元整（XXXX元）。该费用为总报价，包括设备货款、线缆、零配件、设计、运输、安装、调试、培训、质保期服务以及各项税费等。</w:t>
      </w:r>
    </w:p>
    <w:p>
      <w:pPr>
        <w:ind w:firstLine="560" w:firstLineChars="200"/>
        <w:rPr>
          <w:rFonts w:ascii="仿宋" w:hAnsi="仿宋" w:eastAsia="仿宋" w:cs="仿宋"/>
          <w:sz w:val="28"/>
          <w:szCs w:val="28"/>
        </w:rPr>
      </w:pPr>
      <w:r>
        <w:rPr>
          <w:rFonts w:hint="eastAsia" w:ascii="仿宋" w:hAnsi="仿宋" w:eastAsia="仿宋" w:cs="仿宋"/>
          <w:color w:val="000000"/>
          <w:sz w:val="28"/>
          <w:szCs w:val="28"/>
        </w:rPr>
        <w:t>付款时间、方式：</w:t>
      </w:r>
    </w:p>
    <w:p>
      <w:pPr>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1.第一期：甲、乙双方签订本协议后，甲方收到乙方开具的相对应金额发票之日起10个工作日内，向乙方支付项目全部费用50%，即人民币 X万X仟元整（XXXX元）。</w:t>
      </w:r>
    </w:p>
    <w:p>
      <w:pPr>
        <w:ind w:firstLine="560" w:firstLineChars="200"/>
        <w:rPr>
          <w:rFonts w:ascii="仿宋" w:hAnsi="仿宋" w:eastAsia="仿宋" w:cs="仿宋"/>
          <w:sz w:val="28"/>
          <w:szCs w:val="28"/>
        </w:rPr>
      </w:pPr>
      <w:r>
        <w:rPr>
          <w:rFonts w:hint="eastAsia" w:ascii="仿宋" w:hAnsi="仿宋" w:eastAsia="仿宋" w:cs="仿宋"/>
          <w:sz w:val="28"/>
          <w:szCs w:val="28"/>
        </w:rPr>
        <w:t>2.第二期：完成安装并验收合格后，由乙方向甲方提出支付申请，甲方审核通过后，自收到乙方开具的相对应金额发票之日起10个工作日内向乙方支付剩余的项目费用。</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2"/>
        </w:numPr>
        <w:snapToGrid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hint="eastAsia" w:ascii="仿宋" w:hAnsi="仿宋" w:eastAsia="仿宋" w:cs="仿宋"/>
          <w:sz w:val="28"/>
          <w:szCs w:val="28"/>
          <w:u w:val="single"/>
        </w:rPr>
        <w:t xml:space="preserve">                            </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江门市知识产权快速维权中心</w:t>
      </w:r>
    </w:p>
    <w:p>
      <w:pPr>
        <w:pStyle w:val="8"/>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w:t>
      </w:r>
      <w:r>
        <w:rPr>
          <w:rFonts w:ascii="仿宋" w:hAnsi="仿宋" w:eastAsia="仿宋" w:cs="仿宋"/>
          <w:sz w:val="28"/>
          <w:szCs w:val="28"/>
          <w:u w:val="single"/>
        </w:rPr>
        <w:t>12440700MB2D97573G</w:t>
      </w:r>
    </w:p>
    <w:p>
      <w:pPr>
        <w:snapToGrid w:val="0"/>
        <w:spacing w:line="52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验收时间：乙方应于</w:t>
      </w:r>
      <w:r>
        <w:rPr>
          <w:rFonts w:hint="eastAsia" w:ascii="仿宋" w:hAnsi="仿宋" w:eastAsia="仿宋" w:cs="仿宋"/>
          <w:sz w:val="28"/>
          <w:szCs w:val="28"/>
          <w:lang w:val="en-US" w:eastAsia="zh-CN"/>
        </w:rPr>
        <w:t xml:space="preserve"> XX</w:t>
      </w:r>
      <w:bookmarkStart w:id="2" w:name="_GoBack"/>
      <w:bookmarkEnd w:id="2"/>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日</w:t>
      </w:r>
      <w:r>
        <w:rPr>
          <w:rFonts w:hint="eastAsia" w:ascii="仿宋" w:hAnsi="仿宋" w:eastAsia="仿宋" w:cs="仿宋"/>
          <w:sz w:val="28"/>
          <w:szCs w:val="28"/>
        </w:rPr>
        <w:t>按采购公告及甲方要求提交项目相关的文件、资料等成果性资料给甲方进行验收，甲方在收到乙方提交的上述成果性资料之日起3</w:t>
      </w:r>
      <w:r>
        <w:rPr>
          <w:rFonts w:ascii="仿宋" w:hAnsi="仿宋" w:eastAsia="仿宋" w:cs="仿宋"/>
          <w:sz w:val="28"/>
          <w:szCs w:val="28"/>
        </w:rPr>
        <w:t>个工作日内完成验收工作；但因乙方自身原因导致甲方无法在上述期限内完成验收的，由此产生的费用、损失由乙方自行承担。</w:t>
      </w:r>
    </w:p>
    <w:p>
      <w:pPr>
        <w:numPr>
          <w:ilvl w:val="0"/>
          <w:numId w:val="3"/>
        </w:num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napToGrid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根据甲方要求做出工作实施方案，并完成工作任务以及确保完成任务期间的人身安全、交通安全等各项安全事宜。</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在本协议履行过程中，非因乙方原因有可能致使协议无法继续履行的，乙方应在知晓该等事项之日起1个工作日内通知甲方，同时采取措施减少损失。甲、乙双方对此可以补充协议的方式约定继续履行的方式等内容。</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若乙方没有及时通知并采取适当措施，致使协议无法继续履行的，乙方应当将未履行部分工作相对应的款项返还给甲方，具体退款标准由甲方确定，乙方对此没有异议；乙方因此产生的税费损失由乙方自行承担。</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本项目的设备、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napToGrid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napToGrid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napToGrid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10天，另一方有权终止协议，双方在不可抗力影响的范围内均无须承担任何法律责任（清付应缴未缴的款项的责任除外）。</w:t>
      </w:r>
    </w:p>
    <w:p>
      <w:pPr>
        <w:snapToGrid w:val="0"/>
        <w:spacing w:line="520" w:lineRule="exact"/>
        <w:ind w:firstLine="562" w:firstLineChars="200"/>
        <w:rPr>
          <w:rFonts w:ascii="仿宋" w:hAnsi="仿宋" w:eastAsia="仿宋" w:cs="仿宋"/>
          <w:b/>
          <w:sz w:val="28"/>
          <w:szCs w:val="28"/>
        </w:rPr>
      </w:pPr>
      <w:r>
        <w:rPr>
          <w:rFonts w:hint="eastAsia" w:ascii="仿宋" w:hAnsi="仿宋" w:eastAsia="仿宋" w:cs="仿宋"/>
          <w:b/>
          <w:sz w:val="28"/>
          <w:szCs w:val="28"/>
        </w:rPr>
        <w:t>第七条  违约责任</w:t>
      </w:r>
    </w:p>
    <w:p>
      <w:pPr>
        <w:numPr>
          <w:ilvl w:val="0"/>
          <w:numId w:val="7"/>
        </w:numPr>
        <w:snapToGrid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1.甲方未按本协议约定向乙方支付款项的，乙方有权要求甲方按照逾期支付款项的日万分之一向乙方支付违约金，但因乙方自身原因造成的除外。</w:t>
      </w:r>
    </w:p>
    <w:p>
      <w:pPr>
        <w:numPr>
          <w:ilvl w:val="0"/>
          <w:numId w:val="7"/>
        </w:numPr>
        <w:snapToGrid w:val="0"/>
        <w:spacing w:line="520" w:lineRule="exact"/>
        <w:rPr>
          <w:rFonts w:ascii="仿宋" w:hAnsi="仿宋" w:eastAsia="仿宋" w:cs="仿宋"/>
          <w:sz w:val="28"/>
          <w:szCs w:val="28"/>
        </w:rPr>
      </w:pPr>
      <w:r>
        <w:rPr>
          <w:rFonts w:hint="eastAsia" w:ascii="仿宋" w:hAnsi="仿宋" w:eastAsia="仿宋" w:cs="仿宋"/>
          <w:sz w:val="28"/>
          <w:szCs w:val="28"/>
        </w:rPr>
        <w:t>乙方违约责任。</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（3）未经甲方同意，乙方不得将本协议项目部分或全部技术服务工作转让第三人负责。</w:t>
      </w:r>
    </w:p>
    <w:p>
      <w:pPr>
        <w:numPr>
          <w:ilvl w:val="255"/>
          <w:numId w:val="0"/>
        </w:num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3、若甲方因乙方违约单方解除协议、另行委托第三方提供服务或协助乙方，因此产生的费用由乙方全部承担。解除的通知自到达乙方之日起即生效。</w:t>
      </w:r>
    </w:p>
    <w:p>
      <w:pPr>
        <w:snapToGrid w:val="0"/>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8"/>
        </w:numPr>
        <w:snapToGrid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napToGrid w:val="0"/>
        <w:spacing w:line="52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napToGrid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napToGrid w:val="0"/>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9"/>
        </w:numPr>
        <w:snapToGrid w:val="0"/>
        <w:spacing w:line="52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napToGrid w:val="0"/>
        <w:spacing w:line="52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w:t>
      </w:r>
      <w:r>
        <w:rPr>
          <w:rFonts w:ascii="仿宋" w:hAnsi="仿宋" w:eastAsia="仿宋" w:cs="仿宋"/>
          <w:sz w:val="28"/>
          <w:szCs w:val="28"/>
        </w:rPr>
        <w:t>3日内通知对方，否则，视为未变更。</w:t>
      </w:r>
    </w:p>
    <w:p>
      <w:pPr>
        <w:numPr>
          <w:ilvl w:val="0"/>
          <w:numId w:val="9"/>
        </w:numPr>
        <w:snapToGrid w:val="0"/>
        <w:spacing w:line="52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本协议一式肆份，甲方执叁份、乙方执壹份，具有同等法律效力；自甲、乙双方签章之日起生效。</w:t>
      </w:r>
    </w:p>
    <w:p>
      <w:pPr>
        <w:pStyle w:val="9"/>
        <w:numPr>
          <w:ilvl w:val="0"/>
          <w:numId w:val="9"/>
        </w:numPr>
        <w:snapToGrid w:val="0"/>
        <w:spacing w:line="52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0"/>
        </w:numPr>
        <w:snapToGrid w:val="0"/>
        <w:spacing w:line="520" w:lineRule="exact"/>
        <w:ind w:left="0" w:firstLine="608" w:firstLineChars="200"/>
        <w:rPr>
          <w:rFonts w:ascii="仿宋" w:hAnsi="仿宋" w:eastAsia="仿宋" w:cs="仿宋"/>
          <w:szCs w:val="28"/>
        </w:rPr>
      </w:pPr>
      <w:r>
        <w:rPr>
          <w:rFonts w:hint="eastAsia" w:ascii="仿宋" w:hAnsi="仿宋" w:eastAsia="仿宋" w:cs="仿宋"/>
          <w:szCs w:val="28"/>
        </w:rPr>
        <w:t>1.江门市知识产权快速维权中心会议音响系统采购项目招标公告；</w:t>
      </w:r>
    </w:p>
    <w:p>
      <w:pPr>
        <w:pStyle w:val="9"/>
        <w:numPr>
          <w:ilvl w:val="0"/>
          <w:numId w:val="0"/>
        </w:numPr>
        <w:snapToGrid w:val="0"/>
        <w:spacing w:line="520" w:lineRule="exact"/>
        <w:ind w:left="608" w:firstLine="0" w:firstLineChars="0"/>
        <w:rPr>
          <w:rFonts w:ascii="仿宋" w:hAnsi="仿宋" w:eastAsia="仿宋" w:cs="仿宋"/>
          <w:szCs w:val="28"/>
        </w:rPr>
      </w:pPr>
      <w:r>
        <w:rPr>
          <w:rFonts w:hint="eastAsia" w:ascii="仿宋" w:hAnsi="仿宋" w:eastAsia="仿宋" w:cs="仿宋"/>
          <w:szCs w:val="28"/>
        </w:rPr>
        <w:t>2.江门市知识产权快速维权中心相关项目采购结果公告；</w:t>
      </w:r>
    </w:p>
    <w:p>
      <w:pPr>
        <w:pStyle w:val="9"/>
        <w:numPr>
          <w:ilvl w:val="0"/>
          <w:numId w:val="0"/>
        </w:numPr>
        <w:snapToGrid w:val="0"/>
        <w:spacing w:line="520" w:lineRule="exact"/>
        <w:ind w:left="0" w:firstLine="608"/>
        <w:rPr>
          <w:rFonts w:ascii="仿宋" w:hAnsi="仿宋" w:eastAsia="仿宋" w:cs="仿宋"/>
          <w:szCs w:val="28"/>
        </w:rPr>
      </w:pPr>
      <w:r>
        <w:rPr>
          <w:rFonts w:hint="eastAsia" w:ascii="仿宋" w:hAnsi="仿宋" w:eastAsia="仿宋" w:cs="仿宋"/>
          <w:szCs w:val="28"/>
        </w:rPr>
        <w:t>3.其他附件及补充协议等资料。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：江门市知识产权快速维权中心</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r>
        <w:rPr>
          <w:rFonts w:ascii="仿宋" w:hAnsi="仿宋" w:eastAsia="仿宋" w:cs="仿宋"/>
          <w:sz w:val="28"/>
          <w:szCs w:val="28"/>
        </w:rPr>
        <w:t xml:space="preserve"> </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path/>
          <v:fill on="f" focussize="0,0"/>
          <v:stroke on="f" weight="0.5pt"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EBFE4EA6"/>
    <w:multiLevelType w:val="singleLevel"/>
    <w:tmpl w:val="EBFE4EA6"/>
    <w:lvl w:ilvl="0" w:tentative="0">
      <w:start w:val="3"/>
      <w:numFmt w:val="decimal"/>
      <w:suff w:val="nothing"/>
      <w:lvlText w:val="%1、"/>
      <w:lvlJc w:val="left"/>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2E9183D9"/>
    <w:multiLevelType w:val="multilevel"/>
    <w:tmpl w:val="2E9183D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lvl>
  </w:abstractNum>
  <w:num w:numId="1">
    <w:abstractNumId w:val="2"/>
  </w:num>
  <w:num w:numId="2">
    <w:abstractNumId w:val="3"/>
  </w:num>
  <w:num w:numId="3">
    <w:abstractNumId w:val="7"/>
  </w:num>
  <w:num w:numId="4">
    <w:abstractNumId w:val="8"/>
    <w:lvlOverride w:ilvl="0">
      <w:startOverride w:val="1"/>
    </w:lvlOverride>
  </w:num>
  <w:num w:numId="5">
    <w:abstractNumId w:val="0"/>
    <w:lvlOverride w:ilvl="0">
      <w:startOverride w:val="1"/>
    </w:lvlOverride>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WU5ZGM5Mjc0YTA2ZjJlNDM3Y2I4OTQ5ZWU4Nzk3MGQifQ=="/>
  </w:docVars>
  <w:rsids>
    <w:rsidRoot w:val="0080374B"/>
    <w:rsid w:val="00001754"/>
    <w:rsid w:val="00003BF2"/>
    <w:rsid w:val="00027450"/>
    <w:rsid w:val="00030D4F"/>
    <w:rsid w:val="000330D5"/>
    <w:rsid w:val="00040002"/>
    <w:rsid w:val="00053484"/>
    <w:rsid w:val="00062D06"/>
    <w:rsid w:val="00064332"/>
    <w:rsid w:val="00066D91"/>
    <w:rsid w:val="00083225"/>
    <w:rsid w:val="000A3FE9"/>
    <w:rsid w:val="000A5D54"/>
    <w:rsid w:val="000C2B5A"/>
    <w:rsid w:val="0014017B"/>
    <w:rsid w:val="00157378"/>
    <w:rsid w:val="001A07F1"/>
    <w:rsid w:val="001B2F05"/>
    <w:rsid w:val="001D3FEC"/>
    <w:rsid w:val="00200321"/>
    <w:rsid w:val="00201EA2"/>
    <w:rsid w:val="002742DF"/>
    <w:rsid w:val="0028060C"/>
    <w:rsid w:val="00294304"/>
    <w:rsid w:val="002A1EA9"/>
    <w:rsid w:val="002C14D6"/>
    <w:rsid w:val="00316800"/>
    <w:rsid w:val="003336E5"/>
    <w:rsid w:val="0037167A"/>
    <w:rsid w:val="00381696"/>
    <w:rsid w:val="003D592B"/>
    <w:rsid w:val="003E56DD"/>
    <w:rsid w:val="00431A42"/>
    <w:rsid w:val="00441224"/>
    <w:rsid w:val="00441D85"/>
    <w:rsid w:val="00465A99"/>
    <w:rsid w:val="004718AB"/>
    <w:rsid w:val="004912B1"/>
    <w:rsid w:val="004C4195"/>
    <w:rsid w:val="004E7D3B"/>
    <w:rsid w:val="005342D7"/>
    <w:rsid w:val="0054051D"/>
    <w:rsid w:val="0055284F"/>
    <w:rsid w:val="00576C93"/>
    <w:rsid w:val="005A6A74"/>
    <w:rsid w:val="005B513B"/>
    <w:rsid w:val="005D4BAA"/>
    <w:rsid w:val="005E68CF"/>
    <w:rsid w:val="005F147B"/>
    <w:rsid w:val="006048BE"/>
    <w:rsid w:val="00607599"/>
    <w:rsid w:val="006320BD"/>
    <w:rsid w:val="006501C4"/>
    <w:rsid w:val="006A4C4C"/>
    <w:rsid w:val="006E44AD"/>
    <w:rsid w:val="00705EE5"/>
    <w:rsid w:val="00736B19"/>
    <w:rsid w:val="007409C2"/>
    <w:rsid w:val="0074257D"/>
    <w:rsid w:val="00747C39"/>
    <w:rsid w:val="00764A69"/>
    <w:rsid w:val="00787F9C"/>
    <w:rsid w:val="0079638C"/>
    <w:rsid w:val="007B033C"/>
    <w:rsid w:val="007B2558"/>
    <w:rsid w:val="0080374B"/>
    <w:rsid w:val="0082030B"/>
    <w:rsid w:val="0082684F"/>
    <w:rsid w:val="00851044"/>
    <w:rsid w:val="0086781E"/>
    <w:rsid w:val="0089646D"/>
    <w:rsid w:val="008A3B10"/>
    <w:rsid w:val="008C17C3"/>
    <w:rsid w:val="008F2794"/>
    <w:rsid w:val="00902F36"/>
    <w:rsid w:val="00905CF0"/>
    <w:rsid w:val="00916A76"/>
    <w:rsid w:val="00990FAF"/>
    <w:rsid w:val="0099689B"/>
    <w:rsid w:val="009C3DB0"/>
    <w:rsid w:val="009F1CD0"/>
    <w:rsid w:val="00A14D0D"/>
    <w:rsid w:val="00A576BB"/>
    <w:rsid w:val="00A60099"/>
    <w:rsid w:val="00A82122"/>
    <w:rsid w:val="00A9716D"/>
    <w:rsid w:val="00AB5B9C"/>
    <w:rsid w:val="00AB6E28"/>
    <w:rsid w:val="00AC6D3E"/>
    <w:rsid w:val="00B2677F"/>
    <w:rsid w:val="00BA175D"/>
    <w:rsid w:val="00BC0846"/>
    <w:rsid w:val="00BE58C0"/>
    <w:rsid w:val="00C30677"/>
    <w:rsid w:val="00C33510"/>
    <w:rsid w:val="00C3609A"/>
    <w:rsid w:val="00C361EC"/>
    <w:rsid w:val="00C65C3A"/>
    <w:rsid w:val="00CB2BB8"/>
    <w:rsid w:val="00D00D3C"/>
    <w:rsid w:val="00D058B5"/>
    <w:rsid w:val="00D10225"/>
    <w:rsid w:val="00D34A03"/>
    <w:rsid w:val="00D8556E"/>
    <w:rsid w:val="00DA41A9"/>
    <w:rsid w:val="00DC5AEE"/>
    <w:rsid w:val="00DE23D9"/>
    <w:rsid w:val="00DF3228"/>
    <w:rsid w:val="00E31A02"/>
    <w:rsid w:val="00E53D0B"/>
    <w:rsid w:val="00E97CF8"/>
    <w:rsid w:val="00EB63F1"/>
    <w:rsid w:val="00ED3066"/>
    <w:rsid w:val="00F2394F"/>
    <w:rsid w:val="00F301DB"/>
    <w:rsid w:val="00F40D5A"/>
    <w:rsid w:val="00F54901"/>
    <w:rsid w:val="00F63BB0"/>
    <w:rsid w:val="08FF29CD"/>
    <w:rsid w:val="09D77ACF"/>
    <w:rsid w:val="09DE0A66"/>
    <w:rsid w:val="0AF740DB"/>
    <w:rsid w:val="0BEA35C3"/>
    <w:rsid w:val="0DDF3CA5"/>
    <w:rsid w:val="0E4954F9"/>
    <w:rsid w:val="0FB72321"/>
    <w:rsid w:val="10FC4243"/>
    <w:rsid w:val="160C41FE"/>
    <w:rsid w:val="163C11CC"/>
    <w:rsid w:val="171724B5"/>
    <w:rsid w:val="1A19383D"/>
    <w:rsid w:val="20075F93"/>
    <w:rsid w:val="21EC34F7"/>
    <w:rsid w:val="245310EB"/>
    <w:rsid w:val="24EE444C"/>
    <w:rsid w:val="28F2788A"/>
    <w:rsid w:val="293A0576"/>
    <w:rsid w:val="2C1058D7"/>
    <w:rsid w:val="2D016C87"/>
    <w:rsid w:val="2D427F00"/>
    <w:rsid w:val="36474610"/>
    <w:rsid w:val="370C3C87"/>
    <w:rsid w:val="391A5AE0"/>
    <w:rsid w:val="3B19643C"/>
    <w:rsid w:val="3D8F64A8"/>
    <w:rsid w:val="3FA76621"/>
    <w:rsid w:val="404A6C17"/>
    <w:rsid w:val="43F43818"/>
    <w:rsid w:val="452404E0"/>
    <w:rsid w:val="47C7B3FB"/>
    <w:rsid w:val="4B562BFB"/>
    <w:rsid w:val="4B9B105C"/>
    <w:rsid w:val="4D261BEA"/>
    <w:rsid w:val="4DD70C4E"/>
    <w:rsid w:val="5789094D"/>
    <w:rsid w:val="57FDFEA9"/>
    <w:rsid w:val="57FE5EC6"/>
    <w:rsid w:val="5BB2671C"/>
    <w:rsid w:val="5BFB8660"/>
    <w:rsid w:val="66D064BE"/>
    <w:rsid w:val="67BDA683"/>
    <w:rsid w:val="690D3BC4"/>
    <w:rsid w:val="693B3F28"/>
    <w:rsid w:val="6A5B3DB2"/>
    <w:rsid w:val="6B160BA9"/>
    <w:rsid w:val="6B7E7578"/>
    <w:rsid w:val="6C7B1287"/>
    <w:rsid w:val="6F5F4F93"/>
    <w:rsid w:val="6FAF9F94"/>
    <w:rsid w:val="72AF67A9"/>
    <w:rsid w:val="75090BCC"/>
    <w:rsid w:val="76A81E4D"/>
    <w:rsid w:val="77BBDDF2"/>
    <w:rsid w:val="79276609"/>
    <w:rsid w:val="7DFB3BC3"/>
    <w:rsid w:val="7E7AD943"/>
    <w:rsid w:val="7EFEE140"/>
    <w:rsid w:val="7F5FD5DB"/>
    <w:rsid w:val="7FBFF8CF"/>
    <w:rsid w:val="7FE901B0"/>
    <w:rsid w:val="7FFFC71C"/>
    <w:rsid w:val="ADEFC242"/>
    <w:rsid w:val="B3FA78D3"/>
    <w:rsid w:val="B7BB6869"/>
    <w:rsid w:val="DDCE9DB9"/>
    <w:rsid w:val="DDE7E45A"/>
    <w:rsid w:val="DE3D5476"/>
    <w:rsid w:val="EFF76718"/>
    <w:rsid w:val="F6A9D2C0"/>
    <w:rsid w:val="F73FE230"/>
    <w:rsid w:val="FC4FDEAB"/>
    <w:rsid w:val="FF7AE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msolistparagraph"/>
    <w:basedOn w:val="1"/>
    <w:qFormat/>
    <w:uiPriority w:val="0"/>
    <w:pPr>
      <w:ind w:firstLine="420" w:firstLineChars="200"/>
    </w:pPr>
    <w:rPr>
      <w:rFonts w:ascii="Calibri" w:hAnsi="Calibri" w:eastAsia="宋体"/>
      <w:sz w:val="21"/>
      <w:szCs w:val="22"/>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eastAsia="宋体" w:cs="黑体"/>
      <w:kern w:val="0"/>
      <w:sz w:val="24"/>
      <w:szCs w:val="24"/>
    </w:rPr>
  </w:style>
  <w:style w:type="paragraph" w:customStyle="1" w:styleId="15">
    <w:name w:val="纯文本1"/>
    <w:basedOn w:val="1"/>
    <w:qFormat/>
    <w:uiPriority w:val="0"/>
    <w:rPr>
      <w:rFonts w:ascii="宋体" w:hAnsi="Courier New" w:eastAsia="宋体" w:cs="宋体"/>
      <w:sz w:val="21"/>
      <w:szCs w:val="21"/>
    </w:rPr>
  </w:style>
  <w:style w:type="paragraph" w:customStyle="1" w:styleId="16">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7">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660</Words>
  <Characters>3766</Characters>
  <Lines>31</Lines>
  <Paragraphs>8</Paragraphs>
  <TotalTime>576</TotalTime>
  <ScaleCrop>false</ScaleCrop>
  <LinksUpToDate>false</LinksUpToDate>
  <CharactersWithSpaces>4418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2023-06-10T11:40:00Z</dcterms:created>
  <dc:creator>Administrator</dc:creator>
  <cp:lastModifiedBy>柠檬草的味道</cp:lastModifiedBy>
  <cp:lastPrinted>2022-08-03T00:20:00Z</cp:lastPrinted>
  <dcterms:modified xsi:type="dcterms:W3CDTF">2023-06-14T01:27:09Z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06F1C21BD2E84612A97A5835131F79AE</vt:lpwstr>
  </property>
</Properties>
</file>