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江门市市场监督管理局2023年</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档案整理及数字化加工社会购买服务合同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themeColor="text1"/>
          <w:sz w:val="28"/>
          <w:szCs w:val="28"/>
          <w:u w:val="single"/>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江门市市场监督管理局</w:t>
      </w:r>
    </w:p>
    <w:p>
      <w:pPr>
        <w:spacing w:line="480" w:lineRule="exact"/>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r>
        <w:rPr>
          <w:rFonts w:hint="eastAsia" w:ascii="仿宋" w:hAnsi="仿宋" w:eastAsia="仿宋" w:cs="仿宋"/>
          <w:color w:val="000000" w:themeColor="text1"/>
          <w:sz w:val="28"/>
          <w:szCs w:val="28"/>
          <w:u w:val="single"/>
          <w14:textFill>
            <w14:solidFill>
              <w14:schemeClr w14:val="tx1"/>
            </w14:solidFill>
          </w14:textFill>
        </w:rPr>
        <w:t>江门市东华二路7号</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联系人： </w:t>
      </w:r>
    </w:p>
    <w:p>
      <w:pPr>
        <w:spacing w:line="480" w:lineRule="exac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电话：  </w:t>
      </w:r>
    </w:p>
    <w:p>
      <w:pPr>
        <w:spacing w:line="480" w:lineRule="exact"/>
        <w:rPr>
          <w:rFonts w:ascii="仿宋" w:hAnsi="仿宋" w:eastAsia="仿宋" w:cs="仿宋"/>
          <w:color w:val="000000" w:themeColor="text1"/>
          <w:sz w:val="28"/>
          <w:szCs w:val="28"/>
          <w:lang w:val="e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w:t>
      </w:r>
    </w:p>
    <w:p>
      <w:pPr>
        <w:spacing w:line="480" w:lineRule="exact"/>
        <w:ind w:left="1120" w:hanging="1120" w:hangingChars="400"/>
        <w:rPr>
          <w:rFonts w:ascii="仿宋" w:hAnsi="仿宋" w:eastAsia="仿宋" w:cs="仿宋"/>
          <w:color w:val="000000" w:themeColor="text1"/>
          <w:sz w:val="28"/>
          <w:szCs w:val="28"/>
          <w:lang w:val="e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p>
    <w:p>
      <w:pPr>
        <w:widowControl/>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电话： </w:t>
      </w:r>
    </w:p>
    <w:p>
      <w:pPr>
        <w:widowControl/>
        <w:spacing w:before="312" w:beforeLines="100" w:line="480" w:lineRule="exact"/>
        <w:ind w:firstLine="56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甲、乙双方根据“江门市市场监督管理局202</w:t>
      </w:r>
      <w:r>
        <w:rPr>
          <w:rFonts w:ascii="仿宋" w:hAnsi="仿宋" w:eastAsia="仿宋" w:cs="仿宋"/>
          <w:color w:val="000000" w:themeColor="text1"/>
          <w:sz w:val="28"/>
          <w:szCs w:val="28"/>
          <w:lang w:val="e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年档案整理及数字化加工社会购买服务项目”（项目编号：</w:t>
      </w:r>
      <w:r>
        <w:rPr>
          <w:rFonts w:ascii="仿宋" w:hAnsi="仿宋" w:eastAsia="仿宋" w:cs="仿宋"/>
          <w:color w:val="000000" w:themeColor="text1"/>
          <w:sz w:val="28"/>
          <w:szCs w:val="28"/>
          <w:lang w:val="en"/>
          <w14:textFill>
            <w14:solidFill>
              <w14:schemeClr w14:val="tx1"/>
            </w14:solidFill>
          </w14:textFill>
        </w:rPr>
        <w:t>XXX</w:t>
      </w:r>
      <w:r>
        <w:rPr>
          <w:rFonts w:hint="eastAsia" w:ascii="仿宋" w:hAnsi="仿宋" w:eastAsia="仿宋" w:cs="仿宋"/>
          <w:color w:val="000000" w:themeColor="text1"/>
          <w:sz w:val="28"/>
          <w:szCs w:val="28"/>
          <w:lang w:val="e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以下简称项目）的采购公告、项目采购结果公告的要求，按照《中华人民共和国民法典》、《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第一条  项目内容 、要求、时间、地点</w:t>
      </w:r>
    </w:p>
    <w:p>
      <w:pPr>
        <w:pStyle w:val="13"/>
        <w:widowControl/>
        <w:spacing w:line="480" w:lineRule="exact"/>
        <w:ind w:firstLine="560" w:firstLineChars="200"/>
        <w:rPr>
          <w:rFonts w:ascii="仿宋" w:hAnsi="仿宋" w:eastAsia="仿宋" w:cs="Times New Roman"/>
          <w:color w:val="000000" w:themeColor="text1"/>
          <w:kern w:val="2"/>
          <w:sz w:val="28"/>
          <w:szCs w:val="28"/>
          <w14:textFill>
            <w14:solidFill>
              <w14:schemeClr w14:val="tx1"/>
            </w14:solidFill>
          </w14:textFill>
        </w:rPr>
      </w:pPr>
      <w:r>
        <w:rPr>
          <w:rFonts w:hint="eastAsia" w:ascii="仿宋" w:hAnsi="仿宋" w:eastAsia="仿宋" w:cs="Times New Roman"/>
          <w:color w:val="000000" w:themeColor="text1"/>
          <w:kern w:val="2"/>
          <w:sz w:val="28"/>
          <w:szCs w:val="28"/>
          <w14:textFill>
            <w14:solidFill>
              <w14:schemeClr w14:val="tx1"/>
            </w14:solidFill>
          </w14:textFill>
        </w:rPr>
        <w:t>（一）乙方负责整理以下档案内容：</w:t>
      </w:r>
    </w:p>
    <w:p>
      <w:pPr>
        <w:pStyle w:val="13"/>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2022年度纸质文书档案8500件（包括永久、30年、10年），约127500页，进行文件打印、档案数字化加工、档案分类、保管期限分类、条目录入、打印目录、装盒、单份文件装订、编写页码、盖档号章、编写件号、扫描、刻录光盘、上档案柜等。</w:t>
      </w:r>
    </w:p>
    <w:p>
      <w:pPr>
        <w:pStyle w:val="13"/>
        <w:widowControl/>
        <w:spacing w:line="50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企业登记纸质档案整理6500卷，每卷约30页，约195000页，整理项目包括起钉、托纸、打页码、分类、扫描、录入、排序、挂接（包括对扫描资料进行检查、设置级别、图像纠偏、去噪等图像处理）、条形码录入管理、装订、质检、档案盒的编号、入盒、上档案柜、泰坦系统录入条目、打印目录、并将目录装订成册等；全程电子化企业档案加工共1100卷，加工包括设置级别、数据同步、泰坦系统录入条目、打印目录、并将目录装订成册等。</w:t>
      </w:r>
    </w:p>
    <w:p>
      <w:pPr>
        <w:pStyle w:val="13"/>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3、人事档案建档整理30本，约4500页；加插210本，约1000页，整理项目包括建档整理、装订和装盒等。</w:t>
      </w:r>
    </w:p>
    <w:p>
      <w:pPr>
        <w:pStyle w:val="13"/>
        <w:widowControl/>
        <w:spacing w:line="50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4、党员档案整理30本，约1800页，加插150本，约1500页，整理项目包括整理、装订和装盒等。</w:t>
      </w:r>
    </w:p>
    <w:p>
      <w:pPr>
        <w:pStyle w:val="13"/>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5、其他业务档案整理1200卷，每卷约30页，约36000页，整理项目包括起钉、托纸、打页码、分类、扫描、装订、档案盒的编号、入盒、泰坦系统录入条目和打印目录、装订目录和上档案柜等。</w:t>
      </w:r>
    </w:p>
    <w:p>
      <w:pPr>
        <w:autoSpaceDE w:val="0"/>
        <w:autoSpaceDN w:val="0"/>
        <w:adjustRightInd w:val="0"/>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6、荣誉档案整理10件，整理包括分类、入盒、泰坦系统录入条目和打印目录。</w:t>
      </w:r>
    </w:p>
    <w:p>
      <w:pPr>
        <w:pStyle w:val="13"/>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7、以上档案整理甲方提供档案用品使用（但文书、业务档案纸质档案盒、光盘、档案封面、档案底面、打印归档文书档案纸张除外）。</w:t>
      </w:r>
    </w:p>
    <w:p>
      <w:pPr>
        <w:pStyle w:val="4"/>
        <w:spacing w:line="480" w:lineRule="exact"/>
        <w:ind w:firstLine="560"/>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（二）服务要求</w:t>
      </w:r>
    </w:p>
    <w:p>
      <w:pPr>
        <w:pStyle w:val="4"/>
        <w:spacing w:line="480" w:lineRule="exact"/>
        <w:ind w:firstLine="560"/>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乙方应当按照国家、广东省档案管理的法定要求、标准以及《关于转发&lt;广东省档案局关于DA/T22-2015归档文件整理规则的贯彻意见&gt;的通知》（江档〔2016〕82号）、《广东省工商行政管理局业务档案管理暂行办法》（粤工商〔2003〕联字17号）以及甲方档案归档的有关规定进行整理和数字化加工。</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第二条  合同期限、地点、项目费用及支付方式</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乙方向甲方提供服务的合同期限为自合同签订生效之日起至甲、乙双方权利义务履行完毕之日止；</w:t>
      </w:r>
      <w:r>
        <w:rPr>
          <w:rFonts w:hint="eastAsia" w:ascii="仿宋" w:hAnsi="仿宋" w:eastAsia="仿宋" w:cs="仿宋"/>
          <w:color w:val="000000" w:themeColor="text1"/>
          <w:sz w:val="28"/>
          <w:szCs w:val="28"/>
          <w:shd w:val="clear" w:color="auto" w:fill="FFFFFF"/>
          <w14:textFill>
            <w14:solidFill>
              <w14:schemeClr w14:val="tx1"/>
            </w14:solidFill>
          </w14:textFill>
        </w:rPr>
        <w:t>纸质文书档案整理和数字化加工必须在2023年11月30日前完成</w:t>
      </w:r>
      <w:r>
        <w:rPr>
          <w:rFonts w:hint="eastAsia" w:ascii="仿宋" w:hAnsi="仿宋" w:eastAsia="仿宋" w:cs="仿宋"/>
          <w:color w:val="000000" w:themeColor="text1"/>
          <w:sz w:val="28"/>
          <w:szCs w:val="28"/>
          <w14:textFill>
            <w14:solidFill>
              <w14:schemeClr w14:val="tx1"/>
            </w14:solidFill>
          </w14:textFill>
        </w:rPr>
        <w:t>。</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乙方为甲方提供档案整理和数字化加工服务的地点为江门市市场监督管理局东华路办公区或星河路办公区内。</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乙方向甲方提供服务可获得的项目技术服务总费用（即项目总费用、含税价）为人民币叁拾玖万元整（￥390000</w:t>
      </w:r>
      <w:r>
        <w:rPr>
          <w:rFonts w:ascii="仿宋" w:hAnsi="仿宋" w:eastAsia="仿宋" w:cs="仿宋"/>
          <w:color w:val="000000" w:themeColor="text1"/>
          <w:sz w:val="28"/>
          <w:szCs w:val="28"/>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元）。</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付款时间、方式。</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双方签署合同后，甲方按项目实际完成进度支付相应的款项给乙方：</w:t>
      </w:r>
    </w:p>
    <w:p>
      <w:pPr>
        <w:numPr>
          <w:ilvl w:val="0"/>
          <w:numId w:val="2"/>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乙方完成纸质文书档案整理和数字化加工进度达50%以上的，乙方报请甲方审核确认后，甲方自收到乙方开具的相对应金额发票之日起30个工作日内向乙方支付项目总费用的30%，即人民币拾壹万壹佰元整（￥117000</w:t>
      </w:r>
      <w:r>
        <w:rPr>
          <w:rFonts w:ascii="仿宋" w:hAnsi="仿宋" w:eastAsia="仿宋" w:cs="仿宋"/>
          <w:color w:val="000000" w:themeColor="text1"/>
          <w:sz w:val="28"/>
          <w:szCs w:val="28"/>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元）。</w:t>
      </w:r>
    </w:p>
    <w:p>
      <w:pPr>
        <w:numPr>
          <w:ilvl w:val="0"/>
          <w:numId w:val="2"/>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完成企业登记档案整理及数字化加工总量达50%以上的，乙方报请甲方审核确认后，甲方自收到乙方开具的相对应金额发票之日起30个工作日内向乙方支付项目总费用的20%，即人民币柒万贰仟伍佰零贰元整（￥78000.00元）。</w:t>
      </w:r>
    </w:p>
    <w:p>
      <w:pPr>
        <w:numPr>
          <w:ilvl w:val="0"/>
          <w:numId w:val="2"/>
        </w:numPr>
        <w:spacing w:line="48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乙方完成其他业务档案整理及数字化加工、人事档案、党员档案整体进度达70%以上的，乙方报请甲方审核确认后，甲方自收到乙方开具的相对应金额发票之日起30个工作日内向乙方支付项目总费用的30%，即人民币壹拾万捌仟柒佰伍拾叁元整（￥117000.00元）。</w:t>
      </w:r>
    </w:p>
    <w:p>
      <w:pPr>
        <w:numPr>
          <w:ilvl w:val="0"/>
          <w:numId w:val="2"/>
        </w:numPr>
        <w:spacing w:line="48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项目完成且经甲方验收合格后，甲方再次凭收到乙方开具等额有效的发票之日起30个工作日内支付剩余项目费用给乙方，即人民币柒万贰仟伍佰零贰元整（￥78000</w:t>
      </w:r>
      <w:r>
        <w:rPr>
          <w:rFonts w:ascii="仿宋" w:hAnsi="仿宋" w:eastAsia="仿宋" w:cs="仿宋"/>
          <w:color w:val="000000" w:themeColor="text1"/>
          <w:sz w:val="28"/>
          <w:szCs w:val="28"/>
          <w:shd w:val="clear" w:color="auto" w:fill="FFFFFF"/>
          <w14:textFill>
            <w14:solidFill>
              <w14:schemeClr w14:val="tx1"/>
            </w14:solidFill>
          </w14:textFill>
        </w:rPr>
        <w:t>.00</w:t>
      </w:r>
      <w:r>
        <w:rPr>
          <w:rFonts w:hint="eastAsia" w:ascii="仿宋" w:hAnsi="仿宋" w:eastAsia="仿宋" w:cs="仿宋"/>
          <w:color w:val="000000" w:themeColor="text1"/>
          <w:sz w:val="28"/>
          <w:szCs w:val="28"/>
          <w:shd w:val="clear" w:color="auto" w:fill="FFFFFF"/>
          <w14:textFill>
            <w14:solidFill>
              <w14:schemeClr w14:val="tx1"/>
            </w14:solidFill>
          </w14:textFill>
        </w:rPr>
        <w:t>元）。</w:t>
      </w:r>
    </w:p>
    <w:p>
      <w:pPr>
        <w:pStyle w:val="4"/>
        <w:numPr>
          <w:ilvl w:val="0"/>
          <w:numId w:val="2"/>
        </w:numPr>
        <w:spacing w:line="480" w:lineRule="exact"/>
        <w:ind w:firstLine="56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乙方账户信息如下：</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开户名：</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开户行：</w:t>
      </w:r>
    </w:p>
    <w:p>
      <w:pPr>
        <w:spacing w:line="480" w:lineRule="exact"/>
        <w:ind w:firstLine="560" w:firstLineChars="200"/>
      </w:pPr>
      <w:r>
        <w:rPr>
          <w:rFonts w:hint="eastAsia" w:ascii="仿宋" w:hAnsi="仿宋" w:eastAsia="仿宋" w:cs="仿宋"/>
          <w:color w:val="000000" w:themeColor="text1"/>
          <w:sz w:val="28"/>
          <w:szCs w:val="28"/>
          <w14:textFill>
            <w14:solidFill>
              <w14:schemeClr w14:val="tx1"/>
            </w14:solidFill>
          </w14:textFill>
        </w:rPr>
        <w:t>账  号：</w:t>
      </w:r>
      <w:r>
        <w:rPr>
          <w:rFonts w:ascii="仿宋" w:hAnsi="仿宋" w:eastAsia="仿宋" w:cs="仿宋"/>
          <w:color w:val="000000" w:themeColor="text1"/>
          <w:sz w:val="28"/>
          <w:szCs w:val="28"/>
          <w14:textFill>
            <w14:solidFill>
              <w14:schemeClr w14:val="tx1"/>
            </w14:solidFill>
          </w14:textFill>
        </w:rPr>
        <w:t xml:space="preserve"> </w:t>
      </w:r>
    </w:p>
    <w:p>
      <w:pPr>
        <w:pStyle w:val="9"/>
        <w:numPr>
          <w:ilvl w:val="0"/>
          <w:numId w:val="1"/>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甲方开票信息如下：</w:t>
      </w:r>
    </w:p>
    <w:p>
      <w:pPr>
        <w:pStyle w:val="9"/>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单位名称：江门市市场监督管理局</w:t>
      </w:r>
    </w:p>
    <w:p>
      <w:pPr>
        <w:pStyle w:val="9"/>
        <w:spacing w:line="480" w:lineRule="exact"/>
        <w:ind w:firstLine="560" w:firstLineChars="200"/>
        <w:rPr>
          <w:rFonts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统一信用代码：11440700MB2C90725T</w:t>
      </w:r>
    </w:p>
    <w:p>
      <w:pPr>
        <w:spacing w:line="480" w:lineRule="exact"/>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第三条  验收方式</w:t>
      </w:r>
      <w:r>
        <w:rPr>
          <w:rFonts w:hint="eastAsia" w:ascii="仿宋" w:hAnsi="仿宋" w:eastAsia="仿宋" w:cs="仿宋"/>
          <w:color w:val="000000" w:themeColor="text1"/>
          <w:sz w:val="28"/>
          <w:szCs w:val="28"/>
          <w:shd w:val="clear" w:color="auto" w:fill="FFFFFF"/>
          <w14:textFill>
            <w14:solidFill>
              <w14:schemeClr w14:val="tx1"/>
            </w14:solidFill>
          </w14:textFill>
        </w:rPr>
        <w:t xml:space="preserve"> </w:t>
      </w:r>
    </w:p>
    <w:p>
      <w:pPr>
        <w:numPr>
          <w:ilvl w:val="0"/>
          <w:numId w:val="3"/>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验收时间：乙方完成本项目档案整理和数字化加工工作之日起15个工作日内，乙方应按采购公告、本合同约定及甲方要求提交项目相关的文件、资料等成果性资料给甲方进行验收，甲方在收到乙方提交的上述成果性资料之日起15个工作日内完成验收工作；但因乙方自身原因导致甲方无法在上述期限内完成验收的，由此产生的费用、损失由乙方自行承担；若损失难以计算的，则以本合同项下的费用作为损失计算依据。</w:t>
      </w:r>
    </w:p>
    <w:p>
      <w:pPr>
        <w:pStyle w:val="14"/>
        <w:numPr>
          <w:ilvl w:val="0"/>
          <w:numId w:val="3"/>
        </w:numPr>
        <w:spacing w:line="480" w:lineRule="exact"/>
        <w:ind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验收标准：甲方按照《关于转发&lt;广东省档案局关于DA/T22-2015归档文件整理规则的贯彻意见&gt;的通知》（江档〔2016〕82号）和《广东省工商行政管理局业务档案管理暂行办法》（粤工商〔2003〕联字17号）的标准进行验收，验收合格后由甲方和乙方共同签字确认。</w:t>
      </w:r>
    </w:p>
    <w:p>
      <w:pPr>
        <w:numPr>
          <w:ilvl w:val="0"/>
          <w:numId w:val="3"/>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经甲方验收不</w:t>
      </w:r>
      <w:r>
        <w:rPr>
          <w:rFonts w:hint="eastAsia" w:ascii="仿宋" w:hAnsi="仿宋" w:eastAsia="仿宋" w:cs="仿宋"/>
          <w:color w:val="000000" w:themeColor="text1"/>
          <w:sz w:val="28"/>
          <w:szCs w:val="28"/>
          <w14:textFill>
            <w14:solidFill>
              <w14:schemeClr w14:val="tx1"/>
            </w14:solidFill>
          </w14:textFill>
        </w:rPr>
        <w:t>合格</w:t>
      </w:r>
      <w:r>
        <w:rPr>
          <w:rFonts w:hint="eastAsia" w:ascii="仿宋" w:hAnsi="仿宋" w:eastAsia="仿宋" w:cs="仿宋"/>
          <w:bCs/>
          <w:color w:val="000000" w:themeColor="text1"/>
          <w:sz w:val="28"/>
          <w:szCs w:val="28"/>
          <w14:textFill>
            <w14:solidFill>
              <w14:schemeClr w14:val="tx1"/>
            </w14:solidFill>
          </w14:textFill>
        </w:rPr>
        <w:t>的，乙方应在甲方指定期限内采取弥补措施并再次提交给甲方验收；验收合格后由甲方和乙方共同签字确认并作为结算及甲方支付项目费用的依据。</w:t>
      </w:r>
    </w:p>
    <w:p>
      <w:pPr>
        <w:pStyle w:val="4"/>
        <w:spacing w:line="480" w:lineRule="exact"/>
        <w:ind w:firstLine="560"/>
        <w:rPr>
          <w:rFonts w:eastAsia="仿宋"/>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w:t>
      </w:r>
      <w:r>
        <w:rPr>
          <w:rFonts w:ascii="仿宋" w:hAnsi="仿宋" w:eastAsia="仿宋" w:cs="仿宋"/>
          <w:color w:val="000000" w:themeColor="text1"/>
          <w:sz w:val="28"/>
          <w:szCs w:val="28"/>
          <w14:textFill>
            <w14:solidFill>
              <w14:schemeClr w14:val="tx1"/>
            </w14:solidFill>
          </w14:textFill>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color w:val="000000" w:themeColor="text1"/>
          <w:sz w:val="28"/>
          <w:szCs w:val="28"/>
          <w14:textFill>
            <w14:solidFill>
              <w14:schemeClr w14:val="tx1"/>
            </w14:solidFill>
          </w14:textFill>
        </w:rPr>
        <w:t>。</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第四条  甲方的权利和义务</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甲方为乙方提供项目实施中所需的相关协助，</w:t>
      </w:r>
      <w:r>
        <w:rPr>
          <w:rFonts w:hint="eastAsia" w:ascii="仿宋_GB2312" w:hAnsi="Calibri"/>
          <w:color w:val="000000" w:themeColor="text1"/>
          <w:sz w:val="28"/>
          <w:szCs w:val="28"/>
          <w:lang w:bidi="ar"/>
          <w14:textFill>
            <w14:solidFill>
              <w14:schemeClr w14:val="tx1"/>
            </w14:solidFill>
          </w14:textFill>
        </w:rPr>
        <w:t>向乙方介绍解释以上服务的概况内容等相关工作的基本情况</w:t>
      </w:r>
      <w:r>
        <w:rPr>
          <w:rFonts w:hint="eastAsia" w:ascii="仿宋" w:hAnsi="仿宋" w:eastAsia="仿宋" w:cs="仿宋"/>
          <w:color w:val="000000" w:themeColor="text1"/>
          <w:sz w:val="28"/>
          <w:szCs w:val="28"/>
          <w14:textFill>
            <w14:solidFill>
              <w14:schemeClr w14:val="tx1"/>
            </w14:solidFill>
          </w14:textFill>
        </w:rPr>
        <w:t>；</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根据甲、乙双方确定的项目计划，甲方有权督促乙方的实施情况，了解工作进度及开展情况。</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若甲方发现有问题，乙方应当在接到甲方的质疑之日2日内提供相关说明；若甲方</w:t>
      </w:r>
      <w:r>
        <w:rPr>
          <w:rFonts w:ascii="仿宋" w:hAnsi="仿宋" w:eastAsia="仿宋" w:cs="仿宋"/>
          <w:color w:val="000000" w:themeColor="text1"/>
          <w:sz w:val="28"/>
          <w:szCs w:val="28"/>
          <w14:textFill>
            <w14:solidFill>
              <w14:schemeClr w14:val="tx1"/>
            </w14:solidFill>
          </w14:textFill>
        </w:rPr>
        <w:t>认为</w:t>
      </w:r>
      <w:r>
        <w:rPr>
          <w:rFonts w:hint="eastAsia" w:ascii="仿宋" w:hAnsi="仿宋" w:eastAsia="仿宋" w:cs="仿宋"/>
          <w:color w:val="000000" w:themeColor="text1"/>
          <w:sz w:val="28"/>
          <w:szCs w:val="28"/>
          <w14:textFill>
            <w14:solidFill>
              <w14:schemeClr w14:val="tx1"/>
            </w14:solidFill>
          </w14:textFill>
        </w:rPr>
        <w:t>需要</w:t>
      </w:r>
      <w:r>
        <w:rPr>
          <w:rFonts w:ascii="仿宋" w:hAnsi="仿宋" w:eastAsia="仿宋" w:cs="仿宋"/>
          <w:color w:val="000000" w:themeColor="text1"/>
          <w:sz w:val="28"/>
          <w:szCs w:val="28"/>
          <w14:textFill>
            <w14:solidFill>
              <w14:schemeClr w14:val="tx1"/>
            </w14:solidFill>
          </w14:textFill>
        </w:rPr>
        <w:t>整改的</w:t>
      </w:r>
      <w:r>
        <w:rPr>
          <w:rFonts w:hint="eastAsia" w:ascii="仿宋" w:hAnsi="仿宋" w:eastAsia="仿宋" w:cs="仿宋"/>
          <w:color w:val="000000" w:themeColor="text1"/>
          <w:sz w:val="28"/>
          <w:szCs w:val="28"/>
          <w14:textFill>
            <w14:solidFill>
              <w14:schemeClr w14:val="tx1"/>
            </w14:solidFill>
          </w14:textFill>
        </w:rPr>
        <w:t>，乙方应当</w:t>
      </w:r>
      <w:r>
        <w:rPr>
          <w:rFonts w:ascii="仿宋" w:hAnsi="仿宋" w:eastAsia="仿宋" w:cs="仿宋"/>
          <w:color w:val="000000" w:themeColor="text1"/>
          <w:sz w:val="28"/>
          <w:szCs w:val="28"/>
          <w14:textFill>
            <w14:solidFill>
              <w14:schemeClr w14:val="tx1"/>
            </w14:solidFill>
          </w14:textFill>
        </w:rPr>
        <w:t>根据</w:t>
      </w:r>
      <w:r>
        <w:rPr>
          <w:rFonts w:hint="eastAsia" w:ascii="仿宋" w:hAnsi="仿宋" w:eastAsia="仿宋" w:cs="仿宋"/>
          <w:color w:val="000000" w:themeColor="text1"/>
          <w:sz w:val="28"/>
          <w:szCs w:val="28"/>
          <w14:textFill>
            <w14:solidFill>
              <w14:schemeClr w14:val="tx1"/>
            </w14:solidFill>
          </w14:textFill>
        </w:rPr>
        <w:t>甲方</w:t>
      </w:r>
      <w:r>
        <w:rPr>
          <w:rFonts w:ascii="仿宋" w:hAnsi="仿宋" w:eastAsia="仿宋" w:cs="仿宋"/>
          <w:color w:val="000000" w:themeColor="text1"/>
          <w:sz w:val="28"/>
          <w:szCs w:val="28"/>
          <w14:textFill>
            <w14:solidFill>
              <w14:schemeClr w14:val="tx1"/>
            </w14:solidFill>
          </w14:textFill>
        </w:rPr>
        <w:t>要求整改至甲方认为合格为止；若乙方拒绝整改，则视为乙方违约</w:t>
      </w:r>
      <w:r>
        <w:rPr>
          <w:rFonts w:hint="eastAsia" w:ascii="仿宋" w:hAnsi="仿宋" w:eastAsia="仿宋" w:cs="仿宋"/>
          <w:color w:val="000000" w:themeColor="text1"/>
          <w:sz w:val="28"/>
          <w:szCs w:val="28"/>
          <w14:textFill>
            <w14:solidFill>
              <w14:schemeClr w14:val="tx1"/>
            </w14:solidFill>
          </w14:textFill>
        </w:rPr>
        <w:t>。</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甲方按本合同约定向乙方支付项目费用。</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甲方应及时进行验收以及按约定配合乙方的其他工作。</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第五条  乙方的权利和义务</w:t>
      </w:r>
    </w:p>
    <w:p>
      <w:pPr>
        <w:numPr>
          <w:ilvl w:val="0"/>
          <w:numId w:val="5"/>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在约定期限内，按照国家业务部门的要求为甲方提供上述服务工作，并对服务质量负责，对于在市档案部门抽查后认为有地方需要整改的，属于乙方服务内容的，乙方应协助甲方进行整改，直至通过市档案局检验。</w:t>
      </w:r>
    </w:p>
    <w:p>
      <w:pPr>
        <w:numPr>
          <w:ilvl w:val="0"/>
          <w:numId w:val="5"/>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Calibri"/>
          <w:color w:val="000000" w:themeColor="text1"/>
          <w:sz w:val="28"/>
          <w:szCs w:val="28"/>
          <w:lang w:bidi="ar"/>
          <w14:textFill>
            <w14:solidFill>
              <w14:schemeClr w14:val="tx1"/>
            </w14:solidFill>
          </w14:textFill>
        </w:rPr>
        <w:t>负责对其工作人员进行保密教育和安全教育并签订保密合同，对整理期间出现的档案内容泄密、文件材料丢失等承担责任。</w:t>
      </w:r>
    </w:p>
    <w:p>
      <w:pPr>
        <w:numPr>
          <w:ilvl w:val="0"/>
          <w:numId w:val="5"/>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项目在本合同履行过程中，非因乙方原因有可能致使合同无法正常履行的，乙方应在知晓该等事项之日起1个工作日内通知甲方并提供相关客观依据，同时采取措施减少损失。甲方获得通知，同意变更合同内容或解除本合同的，双方另行签署书面补充协议</w:t>
      </w:r>
      <w:r>
        <w:rPr>
          <w:rFonts w:hint="eastAsia" w:ascii="仿宋" w:hAnsi="仿宋" w:eastAsia="仿宋" w:cs="仿宋"/>
          <w:color w:val="000000" w:themeColor="text1"/>
          <w:sz w:val="28"/>
          <w:szCs w:val="28"/>
          <w14:textFill>
            <w14:solidFill>
              <w14:schemeClr w14:val="tx1"/>
            </w14:solidFill>
          </w14:textFill>
        </w:rPr>
        <w:t>。</w:t>
      </w:r>
    </w:p>
    <w:p>
      <w:pPr>
        <w:numPr>
          <w:ilvl w:val="0"/>
          <w:numId w:val="5"/>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乙方没有及时通知并采取适当措施，致使合同无法继续履行的，乙方应当将未履行部分工作相对应的款项返还给甲方，并同意具体退款标准由甲方确定；乙方因此产生的税费损失由乙方自行承担</w:t>
      </w:r>
      <w:r>
        <w:rPr>
          <w:rFonts w:hint="eastAsia" w:ascii="仿宋" w:hAnsi="仿宋" w:eastAsia="仿宋" w:cs="仿宋"/>
          <w:color w:val="000000" w:themeColor="text1"/>
          <w:sz w:val="28"/>
          <w:szCs w:val="28"/>
          <w14:textFill>
            <w14:solidFill>
              <w14:schemeClr w14:val="tx1"/>
            </w14:solidFill>
          </w14:textFill>
        </w:rPr>
        <w:t>。</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第六条  保密条款</w:t>
      </w:r>
    </w:p>
    <w:p>
      <w:pPr>
        <w:pStyle w:val="4"/>
        <w:numPr>
          <w:ilvl w:val="0"/>
          <w:numId w:val="6"/>
        </w:numPr>
        <w:spacing w:line="480" w:lineRule="exact"/>
        <w:ind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乙方必须对本项目实施过程中接触的甲方相关信息及资料（包括但不限于文件、图片、数据（含电子数据）、影音影像等）积极采取全面保密措施。</w:t>
      </w:r>
      <w:r>
        <w:rPr>
          <w:rFonts w:hint="eastAsia" w:ascii="仿宋" w:hAnsi="仿宋" w:eastAsia="仿宋" w:cs="仿宋"/>
          <w:color w:val="000000" w:themeColor="text1"/>
          <w:sz w:val="28"/>
          <w:szCs w:val="28"/>
          <w:highlight w:val="none"/>
          <w14:textFill>
            <w14:solidFill>
              <w14:schemeClr w14:val="tx1"/>
            </w14:solidFill>
          </w14:textFill>
        </w:rPr>
        <w:t>乙方用自身电脑对档案进行数字化加工的，加工项目完成后必须将电脑硬盘送甲方清除数据。</w:t>
      </w:r>
      <w:r>
        <w:rPr>
          <w:rFonts w:hint="eastAsia" w:ascii="仿宋" w:hAnsi="仿宋" w:eastAsia="仿宋" w:cs="仿宋"/>
          <w:color w:val="000000" w:themeColor="text1"/>
          <w:sz w:val="28"/>
          <w:szCs w:val="28"/>
          <w14:textFill>
            <w14:solidFill>
              <w14:schemeClr w14:val="tx1"/>
            </w14:solidFill>
          </w14:textFill>
        </w:rPr>
        <w:t>乙方不得将上述保密内容提供给与任何第三方，不得将其用于履行本合同之外的其它用途，即使向与履行本合同有关的人员提供，乙方也应注意保密并限于履行合同所必需的范围。否则，乙方应独自承担</w:t>
      </w:r>
      <w:r>
        <w:rPr>
          <w:rFonts w:hint="eastAsia" w:ascii="仿宋_GB2312" w:hAnsi="仿宋_GB2312" w:cs="仿宋_GB2312"/>
          <w:color w:val="000000" w:themeColor="text1"/>
          <w:sz w:val="28"/>
          <w:szCs w:val="28"/>
          <w14:textFill>
            <w14:solidFill>
              <w14:schemeClr w14:val="tx1"/>
            </w14:solidFill>
          </w14:textFill>
        </w:rPr>
        <w:t>相应的法律责任（</w:t>
      </w:r>
      <w:r>
        <w:rPr>
          <w:rFonts w:hint="eastAsia" w:ascii="仿宋" w:hAnsi="仿宋" w:eastAsia="仿宋" w:cs="仿宋"/>
          <w:color w:val="000000" w:themeColor="text1"/>
          <w:sz w:val="28"/>
          <w:szCs w:val="28"/>
          <w:lang w:bidi="ar"/>
          <w14:textFill>
            <w14:solidFill>
              <w14:schemeClr w14:val="tx1"/>
            </w14:solidFill>
          </w14:textFill>
        </w:rPr>
        <w:t>包括但不限于律师费、诉讼费、赔偿款、交通费、调查</w:t>
      </w:r>
      <w:bookmarkStart w:id="0" w:name="_GoBack"/>
      <w:bookmarkEnd w:id="0"/>
      <w:r>
        <w:rPr>
          <w:rFonts w:hint="eastAsia" w:ascii="仿宋" w:hAnsi="仿宋" w:eastAsia="仿宋" w:cs="仿宋"/>
          <w:color w:val="000000" w:themeColor="text1"/>
          <w:sz w:val="28"/>
          <w:szCs w:val="28"/>
          <w:lang w:bidi="ar"/>
          <w14:textFill>
            <w14:solidFill>
              <w14:schemeClr w14:val="tx1"/>
            </w14:solidFill>
          </w14:textFill>
        </w:rPr>
        <w:t>费等）</w:t>
      </w:r>
      <w:r>
        <w:rPr>
          <w:rFonts w:hint="eastAsia" w:ascii="仿宋" w:hAnsi="仿宋" w:eastAsia="仿宋" w:cs="仿宋"/>
          <w:color w:val="000000" w:themeColor="text1"/>
          <w:sz w:val="28"/>
          <w:szCs w:val="28"/>
          <w14:textFill>
            <w14:solidFill>
              <w14:schemeClr w14:val="tx1"/>
            </w14:solidFill>
          </w14:textFill>
        </w:rPr>
        <w:t>。前述信息资料</w:t>
      </w:r>
      <w:r>
        <w:rPr>
          <w:rFonts w:hint="eastAsia" w:ascii="仿宋" w:hAnsi="仿宋" w:eastAsia="仿宋" w:cs="仿宋"/>
          <w:color w:val="000000" w:themeColor="text1"/>
          <w:sz w:val="28"/>
          <w:szCs w:val="28"/>
          <w:lang w:val="zh-CN"/>
          <w14:textFill>
            <w14:solidFill>
              <w14:schemeClr w14:val="tx1"/>
            </w14:solidFill>
          </w14:textFill>
        </w:rPr>
        <w:t>均属于永久保密期限范围，均对乙方有约束力，不因合同的变更、解除、终止而终止</w:t>
      </w:r>
      <w:r>
        <w:rPr>
          <w:rFonts w:hint="eastAsia" w:ascii="仿宋" w:hAnsi="仿宋" w:eastAsia="仿宋" w:cs="仿宋"/>
          <w:color w:val="000000" w:themeColor="text1"/>
          <w:sz w:val="28"/>
          <w:szCs w:val="28"/>
          <w14:textFill>
            <w14:solidFill>
              <w14:schemeClr w14:val="tx1"/>
            </w14:solidFill>
          </w14:textFill>
        </w:rPr>
        <w:t>。</w:t>
      </w:r>
    </w:p>
    <w:p>
      <w:pPr>
        <w:pStyle w:val="4"/>
        <w:numPr>
          <w:ilvl w:val="0"/>
          <w:numId w:val="6"/>
        </w:numPr>
        <w:spacing w:line="480" w:lineRule="exact"/>
        <w:ind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乙方违反本条约定的保密义务的，应按本合同总价的30%向甲方支付违约金，违约金不足以弥补甲方损失的，应承担损害赔偿责任。</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第七条  不可抗力</w:t>
      </w:r>
    </w:p>
    <w:p>
      <w:pPr>
        <w:numPr>
          <w:ilvl w:val="0"/>
          <w:numId w:val="7"/>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numPr>
          <w:ilvl w:val="0"/>
          <w:numId w:val="8"/>
        </w:num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人员派驻</w:t>
      </w:r>
    </w:p>
    <w:p>
      <w:pPr>
        <w:pStyle w:val="4"/>
        <w:numPr>
          <w:ilvl w:val="0"/>
          <w:numId w:val="9"/>
        </w:numPr>
        <w:spacing w:line="480" w:lineRule="exact"/>
        <w:ind w:firstLine="560"/>
        <w:textAlignment w:val="baseline"/>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乙方按甲方要求派驻不少于2名人员</w:t>
      </w:r>
      <w:r>
        <w:rPr>
          <w:rFonts w:ascii="仿宋" w:hAnsi="仿宋" w:eastAsia="仿宋" w:cs="仿宋"/>
          <w:color w:val="000000" w:themeColor="text1"/>
          <w:sz w:val="28"/>
          <w:szCs w:val="28"/>
          <w14:textFill>
            <w14:solidFill>
              <w14:schemeClr w14:val="tx1"/>
            </w14:solidFill>
          </w14:textFill>
        </w:rPr>
        <w:t>到甲方指定的地点提供服务，所派驻人员</w:t>
      </w:r>
      <w:r>
        <w:rPr>
          <w:rFonts w:hint="eastAsia" w:ascii="仿宋" w:hAnsi="仿宋" w:eastAsia="仿宋" w:cs="仿宋"/>
          <w:color w:val="000000" w:themeColor="text1"/>
          <w:sz w:val="28"/>
          <w:szCs w:val="28"/>
          <w14:textFill>
            <w14:solidFill>
              <w14:schemeClr w14:val="tx1"/>
            </w14:solidFill>
          </w14:textFill>
        </w:rPr>
        <w:t>应熟悉项目的相关业务，如被派人员因违法违纪或无法胜任工作，乙方应根据甲方的要求在三天内更换派驻人员。</w:t>
      </w:r>
    </w:p>
    <w:p>
      <w:pPr>
        <w:pStyle w:val="4"/>
        <w:numPr>
          <w:ilvl w:val="0"/>
          <w:numId w:val="9"/>
        </w:numPr>
        <w:spacing w:line="480" w:lineRule="exact"/>
        <w:ind w:firstLine="560"/>
        <w:textAlignment w:val="baseline"/>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被派驻人员的工资和福利待遇以及食宿开支安排等均由乙方自行负责，无须甲方另行承担。</w:t>
      </w:r>
    </w:p>
    <w:p>
      <w:pPr>
        <w:pStyle w:val="4"/>
        <w:numPr>
          <w:ilvl w:val="0"/>
          <w:numId w:val="9"/>
        </w:numPr>
        <w:spacing w:line="480" w:lineRule="exact"/>
        <w:ind w:firstLine="560"/>
        <w:textAlignment w:val="baseline"/>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在本合同服务期间，乙方应为乙方的雇佣人员进行投保（乙方应向甲方提供乙方派驻人员的《社会保险参保人员证明》），并对雇佣人员的劳资纠纷、伤亡所导致的损失和索赔自行承担责任，甲方不承担乙方所</w:t>
      </w:r>
      <w:r>
        <w:rPr>
          <w:rFonts w:ascii="仿宋" w:hAnsi="仿宋" w:eastAsia="仿宋" w:cs="仿宋"/>
          <w:color w:val="000000" w:themeColor="text1"/>
          <w:sz w:val="28"/>
          <w:szCs w:val="28"/>
          <w14:textFill>
            <w14:solidFill>
              <w14:schemeClr w14:val="tx1"/>
            </w14:solidFill>
          </w14:textFill>
        </w:rPr>
        <w:t>雇佣</w:t>
      </w:r>
      <w:r>
        <w:rPr>
          <w:rFonts w:hint="eastAsia" w:ascii="仿宋" w:hAnsi="仿宋" w:eastAsia="仿宋" w:cs="仿宋"/>
          <w:color w:val="000000" w:themeColor="text1"/>
          <w:sz w:val="28"/>
          <w:szCs w:val="28"/>
          <w14:textFill>
            <w14:solidFill>
              <w14:schemeClr w14:val="tx1"/>
            </w14:solidFill>
          </w14:textFill>
        </w:rPr>
        <w:t>人员的任何用工责任。由此引起甲方被追索责任的，一切赔偿及费用支出（包括但不限于律师费、调查费、差旅费、诉讼费、赔偿款等）等均由乙方承担。</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第九条  违约责任</w:t>
      </w:r>
    </w:p>
    <w:p>
      <w:pPr>
        <w:numPr>
          <w:ilvl w:val="0"/>
          <w:numId w:val="10"/>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甲方的违约责任：</w:t>
      </w:r>
    </w:p>
    <w:p>
      <w:pPr>
        <w:numPr>
          <w:ilvl w:val="0"/>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甲方未按本合同约定向乙方支付款项的，乙方有权要求甲方按照逾期支付款项的日万分之一向乙方支付违约金，但因乙方自身原因造成的除外。</w:t>
      </w:r>
    </w:p>
    <w:p>
      <w:pPr>
        <w:numPr>
          <w:ilvl w:val="0"/>
          <w:numId w:val="10"/>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乙方的违约责任：</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1.乙方未按照合同约定及时提交项目成果性文件或逾期完成项目工作的，从逾期之日起，甲方有权要求乙方按本项目技术服务总费用的日千分之一向甲方支付违约金直到乙方提交或者完成之日止。</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（1）乙方逾期提交项目成果性文件或者逾期完成项目工作超过15日以上的；</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（2）乙方因自身原因不能提供服务（不包括本条第1点的情形）或提供的服务质量不符合本合同约定以及相关法律法规规定的，甲方有权拒收；</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（3）未经甲方同意，乙方不得将本合同项目部分或全部技术服务工作转让第三人负责。</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第九条  双方确定，出现下列情形，致使本合同的履行成为不必要或不能的，可以解除本合同：</w:t>
      </w:r>
    </w:p>
    <w:p>
      <w:pPr>
        <w:numPr>
          <w:ilvl w:val="0"/>
          <w:numId w:val="1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发生不可抗力。</w:t>
      </w:r>
    </w:p>
    <w:p>
      <w:pPr>
        <w:numPr>
          <w:ilvl w:val="0"/>
          <w:numId w:val="1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因一方违约使合同不能继续履行或没有必要继续履行。</w:t>
      </w:r>
    </w:p>
    <w:p>
      <w:pPr>
        <w:numPr>
          <w:ilvl w:val="0"/>
          <w:numId w:val="1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出现法律法规或国家政策规定等特定情形导致合同不能继续履行。</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第十条  争议的解决办法</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第十一条 其他</w:t>
      </w:r>
    </w:p>
    <w:p>
      <w:pPr>
        <w:numPr>
          <w:ilvl w:val="0"/>
          <w:numId w:val="12"/>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合同如有未尽事宜，可以经甲、乙双方另行协商形成书面补充协议，书面补充协议经双方签字、盖章后生效。</w:t>
      </w:r>
    </w:p>
    <w:p>
      <w:pPr>
        <w:numPr>
          <w:ilvl w:val="0"/>
          <w:numId w:val="12"/>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2"/>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本合同一式肆份，自双方签字盖章之日起生效。甲方执叁份、乙方执壹份，具有同等法律效力。</w:t>
      </w:r>
    </w:p>
    <w:p>
      <w:pPr>
        <w:pStyle w:val="2"/>
        <w:numPr>
          <w:ilvl w:val="0"/>
          <w:numId w:val="12"/>
        </w:numPr>
        <w:ind w:firstLineChars="0"/>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以下为本合同附件，与本合同具有同等效力：</w:t>
      </w:r>
    </w:p>
    <w:p>
      <w:pPr>
        <w:pStyle w:val="2"/>
        <w:numPr>
          <w:ilvl w:val="0"/>
          <w:numId w:val="13"/>
        </w:numPr>
        <w:ind w:firstLine="608"/>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江门市市场监督管理局相关项目采购结果公告；</w:t>
      </w:r>
    </w:p>
    <w:p>
      <w:pPr>
        <w:pStyle w:val="2"/>
        <w:numPr>
          <w:ilvl w:val="0"/>
          <w:numId w:val="13"/>
        </w:numPr>
        <w:ind w:firstLine="608"/>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保密协议。</w:t>
      </w:r>
    </w:p>
    <w:p>
      <w:pPr>
        <w:spacing w:before="156" w:beforeLines="50"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（以下无正文）</w:t>
      </w:r>
    </w:p>
    <w:p>
      <w:pPr>
        <w:widowControl/>
        <w:jc w:val="left"/>
        <w:rPr>
          <w:rFonts w:ascii="仿宋" w:hAnsi="仿宋" w:eastAsia="仿宋" w:cs="仿宋"/>
          <w:color w:val="000000" w:themeColor="text1"/>
          <w:szCs w:val="28"/>
          <w14:textFill>
            <w14:solidFill>
              <w14:schemeClr w14:val="tx1"/>
            </w14:solidFill>
          </w14:textFill>
        </w:rPr>
      </w:pPr>
    </w:p>
    <w:p>
      <w:pPr>
        <w:spacing w:line="48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 xml:space="preserve">：江门市市场监督管理局  </w:t>
      </w:r>
    </w:p>
    <w:p>
      <w:pPr>
        <w:spacing w:line="480" w:lineRule="exact"/>
        <w:ind w:firstLine="2240" w:firstLineChars="8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法定代表人或授权委托人：（签字）    </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w:t>
      </w:r>
    </w:p>
    <w:p>
      <w:pPr>
        <w:spacing w:line="480" w:lineRule="exact"/>
        <w:ind w:firstLine="2419" w:firstLineChars="86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法定代表人或授权委托人：（签字）</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r>
        <w:rPr>
          <w:rFonts w:hint="eastAsia" w:ascii="宋体" w:hAnsi="宋体" w:eastAsia="宋体" w:cs="宋体"/>
          <w:b/>
          <w:color w:val="000000" w:themeColor="text1"/>
          <w:sz w:val="32"/>
          <w:szCs w:val="32"/>
          <w:shd w:val="clear" w:color="auto" w:fill="FFFFFF"/>
          <w14:textFill>
            <w14:solidFill>
              <w14:schemeClr w14:val="tx1"/>
            </w14:solidFill>
          </w14:textFill>
        </w:rPr>
        <w:t>保密协议</w:t>
      </w:r>
    </w:p>
    <w:p>
      <w:pPr>
        <w:spacing w:after="156" w:afterLines="50" w:line="440" w:lineRule="exact"/>
        <w:rPr>
          <w:rFonts w:ascii="宋体" w:hAnsi="宋体"/>
          <w:color w:val="000000" w:themeColor="text1"/>
          <w:szCs w:val="21"/>
          <w14:textFill>
            <w14:solidFill>
              <w14:schemeClr w14:val="tx1"/>
            </w14:solidFill>
          </w14:textFill>
        </w:rPr>
      </w:pP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甲方：江门市市场监督管理局</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鉴于乙方因</w:t>
      </w:r>
      <w:r>
        <w:rPr>
          <w:rFonts w:ascii="仿宋" w:hAnsi="仿宋" w:eastAsia="仿宋"/>
          <w:color w:val="000000" w:themeColor="text1"/>
          <w:sz w:val="28"/>
          <w:szCs w:val="28"/>
          <w14:textFill>
            <w14:solidFill>
              <w14:schemeClr w14:val="tx1"/>
            </w14:solidFill>
          </w14:textFill>
        </w:rPr>
        <w:t>202</w:t>
      </w:r>
      <w:r>
        <w:rPr>
          <w:rFonts w:hint="eastAsia" w:ascii="仿宋" w:hAnsi="仿宋" w:eastAsia="仿宋"/>
          <w:color w:val="000000" w:themeColor="text1"/>
          <w:sz w:val="28"/>
          <w:szCs w:val="28"/>
          <w14:textFill>
            <w14:solidFill>
              <w14:schemeClr w14:val="tx1"/>
            </w14:solidFill>
          </w14:textFill>
        </w:rPr>
        <w:t>3年度档案整理及数字化社会购买服务项目，为甲方提供档案整理及数字化处理服务。为在项目实施期间保证纸质档案原件及电子档案数据的安全和项目实施期间以及实施完成以后保守因工作需要接触到的甲方档案信息秘密等有关事项，经双方友好协商，达成如下条款，并愿共同遵守：</w:t>
      </w:r>
    </w:p>
    <w:p>
      <w:pPr>
        <w:pStyle w:val="9"/>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第一部分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保密职责</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双方确认</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在项目实施期间，因工作需要接触到的甲方的档案材料（包括但不限于纸质档案、声像档案、实物档案、档案目录以及电子文件等）内容为甲方的秘密，乙方必须保守该等秘密。乙方除为完成双方约定的工作所需，不得擅自复制、拍摄、抄写、留存甲方档案材料或者将因工作所产生的档案材料复制件、档案材料原件等带离甲方所指定的工作场所。乙方同时应提供一切必要的方式和采取一切适当的措施，协助甲方保证档案安全和保守档案秘密。</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项目实施期间，乙方必须遵守甲方规定的任何成文或不成文的保密制度，履行相应的保密职责。甲方的保密制度没有规定或者规定不明确的，乙方应本着谨慎、诚实的态度，采取任何必要、合理的措施，维护其项目实施期间了解到的任何属于甲方或者虽属于第三方，但甲方承诺有保密义务的相关档案材料不予外泄，以保证其秘密性。</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除了项目实施期间必要的工作需要之外，乙方承诺</w:t>
      </w:r>
      <w:r>
        <w:rPr>
          <w:rFonts w:ascii="仿宋" w:hAnsi="仿宋" w:eastAsia="仿宋"/>
          <w:color w:val="000000" w:themeColor="text1"/>
          <w:sz w:val="28"/>
          <w:szCs w:val="28"/>
          <w14:textFill>
            <w14:solidFill>
              <w14:schemeClr w14:val="tx1"/>
            </w14:solidFill>
          </w14:textFill>
        </w:rPr>
        <w:t>:未经甲方同意，不得以泄露、告知、公布、发布、出版、转让或者其他任何方式使第三方知悉(包括乙方非参与本项目的、不得知悉该项秘密的其他工作人员)属于甲方或者虽属于第三方但甲方有保密义务的相关档案材料，也不得在项目实施期间必要的工作之外使用这些秘密信息。</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乙方在项目完成后仍对其在为甲方提供综合档案资料规范化处理技术服务期间接触、或因接触而知悉的属于甲方或者虽属于第三方但甲方承诺有保密义务的档案信息秘密和其他与档案数字化处理相关的信息承担保密责任，直至甲方宣布档案公开或者档案信息实际上已经公开为止。</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乙方保证该保密信息仅用于与综合档案资料规范化处理技术服务项目合作有关的用途或目的。</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乙方保证对甲方所提供的保密资料及信息予以妥善保存。</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乙方保证保密信息仅可在乙方从事该项目的负责人和雇员范围内知悉。在上述人员知悉该保密信息前，乙方应向其提示保密信息的保密性和应承担的义务，并保证上述人员以书面形式同意接受本协议条款的约束。</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第七条</w:t>
      </w:r>
      <w:r>
        <w:rPr>
          <w:rFonts w:ascii="仿宋" w:hAnsi="仿宋" w:eastAsia="仿宋"/>
          <w:color w:val="000000" w:themeColor="text1"/>
          <w:sz w:val="28"/>
          <w:szCs w:val="28"/>
          <w14:textFill>
            <w14:solidFill>
              <w14:schemeClr w14:val="tx1"/>
            </w14:solidFill>
          </w14:textFill>
        </w:rPr>
        <w:t xml:space="preserve">  乙方应当于项目实施完成时，或者经甲方提出请求时，返还全部属于甲方的物件。乙方因项目实施工作上的需要所持有或保管的一切记录着甲方档案信息的文件、资料、图表、笔记、报告、信件、传真、磁带、磁盘、仪器、电脑以及其他任何形式的载体，能交付甲方的应立即交还甲方，不能交付甲方的则乙方应予以及时销毁或对载体上记录的信息作不可恢复的删除。 </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所提及的档案秘密信息，包括但不限于：档案、档案中记载的人名、档案中记载的事件、纸质档案本身、其它载体的档案、档案目录、档案电子原文、档案电子化处理扫描文件加工前的文件、档案电子化处理扫描文件加工后的文件、档案机读目录、档案的封皮、加工过程中的数据库、加工档案整理记录、加工档案整理报告、档案检验报告、项目备忘录、技术文档、相关的函电等。</w:t>
      </w:r>
    </w:p>
    <w:p>
      <w:pPr>
        <w:pStyle w:val="9"/>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第二部分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违约责任</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在双方约定的项目实施期间乙方违反本协议或双方其它约定的保密义务的，甲方可单方面解除双方签订的《江门市市场监督管理局</w:t>
      </w:r>
      <w:r>
        <w:rPr>
          <w:rFonts w:ascii="仿宋" w:hAnsi="仿宋" w:eastAsia="仿宋"/>
          <w:color w:val="000000" w:themeColor="text1"/>
          <w:sz w:val="28"/>
          <w:szCs w:val="28"/>
          <w14:textFill>
            <w14:solidFill>
              <w14:schemeClr w14:val="tx1"/>
            </w14:solidFill>
          </w14:textFill>
        </w:rPr>
        <w:t>202</w:t>
      </w:r>
      <w:r>
        <w:rPr>
          <w:rFonts w:hint="eastAsia" w:ascii="仿宋" w:hAnsi="仿宋" w:eastAsia="仿宋"/>
          <w:color w:val="000000" w:themeColor="text1"/>
          <w:sz w:val="28"/>
          <w:szCs w:val="28"/>
          <w14:textFill>
            <w14:solidFill>
              <w14:schemeClr w14:val="tx1"/>
            </w14:solidFill>
          </w14:textFill>
        </w:rPr>
        <w:t>3年度档案数字化社会购买服务项目合同》（以下简称《合同》）和本协议，因此给甲方造成损失的，乙方应同时予以赔偿；如在项目实施完毕乙方违反保密义务的，乙方应按双方签订《合同》的项目总费用的</w:t>
      </w:r>
      <w:r>
        <w:rPr>
          <w:rFonts w:ascii="仿宋" w:hAnsi="仿宋" w:eastAsia="仿宋"/>
          <w:color w:val="000000" w:themeColor="text1"/>
          <w:sz w:val="28"/>
          <w:szCs w:val="28"/>
          <w14:textFill>
            <w14:solidFill>
              <w14:schemeClr w14:val="tx1"/>
            </w14:solidFill>
          </w14:textFill>
        </w:rPr>
        <w:t>30%向甲方承担违约责任。此违约金不足以弥补甲方实际损失的，乙方应另外就差额部分予以赔偿。</w:t>
      </w:r>
    </w:p>
    <w:p>
      <w:pPr>
        <w:pStyle w:val="9"/>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第三部分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免责条款</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9"/>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第四部分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协议有效期</w:t>
      </w:r>
    </w:p>
    <w:p>
      <w:pPr>
        <w:tabs>
          <w:tab w:val="left" w:pos="567"/>
        </w:tabs>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第十一条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本保密协议有效期长期有效，《合同》到期后乙方仍须遵守本协议的保密义务。</w:t>
      </w:r>
    </w:p>
    <w:p>
      <w:pPr>
        <w:pStyle w:val="9"/>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第五部分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争议解决</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第十二条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受中华人民共和国（以下简称“中国”）的法律管辖并按照中国的法律进行解释。由于本协议的履行或解释而产生的或与之有关的任何争议，甲、乙双方产生的纠纷应按友好协商的原则予以处理，如双方无法协商解决，可向甲方所在地有管辖权法院提起诉讼。</w:t>
      </w:r>
    </w:p>
    <w:p>
      <w:pPr>
        <w:pStyle w:val="9"/>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第六部分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其他</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第十三条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非经双方书面确认，任何一方不得变更或修改本协议，国家另有规定的除外。</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第十四条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本协议未尽事宜，双方可签订补充协议。本协议的补充协议为其不可分割的一部分，与本协议具有同等法律效力。</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第十五条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本协议自双方在协议签字或盖章之日起生效。</w:t>
      </w:r>
    </w:p>
    <w:p>
      <w:pPr>
        <w:spacing w:after="312" w:afterLines="100"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（以下无正文）</w:t>
      </w:r>
    </w:p>
    <w:p>
      <w:pPr>
        <w:spacing w:line="480" w:lineRule="exact"/>
        <w:ind w:firstLine="562" w:firstLineChars="200"/>
        <w:rPr>
          <w:rFonts w:ascii="仿宋" w:hAnsi="仿宋" w:eastAsia="仿宋" w:cs="仿宋"/>
          <w:b/>
          <w:bCs/>
          <w:color w:val="000000" w:themeColor="text1"/>
          <w:sz w:val="28"/>
          <w:szCs w:val="28"/>
          <w14:textFill>
            <w14:solidFill>
              <w14:schemeClr w14:val="tx1"/>
            </w14:solidFill>
          </w14:textFill>
        </w:rPr>
      </w:pPr>
    </w:p>
    <w:p>
      <w:pPr>
        <w:spacing w:line="480" w:lineRule="exact"/>
        <w:ind w:firstLine="562" w:firstLineChars="200"/>
        <w:rPr>
          <w:rFonts w:ascii="仿宋" w:hAnsi="仿宋" w:eastAsia="仿宋" w:cs="仿宋"/>
          <w:b/>
          <w:bCs/>
          <w:color w:val="000000" w:themeColor="text1"/>
          <w:sz w:val="28"/>
          <w:szCs w:val="28"/>
          <w14:textFill>
            <w14:solidFill>
              <w14:schemeClr w14:val="tx1"/>
            </w14:solidFill>
          </w14:textFill>
        </w:rPr>
      </w:pPr>
    </w:p>
    <w:p>
      <w:pPr>
        <w:spacing w:line="480" w:lineRule="exact"/>
        <w:ind w:firstLine="562" w:firstLineChars="200"/>
        <w:rPr>
          <w:rFonts w:ascii="仿宋" w:hAnsi="仿宋" w:eastAsia="仿宋" w:cs="仿宋"/>
          <w:b/>
          <w:bCs/>
          <w:color w:val="000000" w:themeColor="text1"/>
          <w:sz w:val="28"/>
          <w:szCs w:val="28"/>
          <w14:textFill>
            <w14:solidFill>
              <w14:schemeClr w14:val="tx1"/>
            </w14:solidFill>
          </w14:textFill>
        </w:rPr>
      </w:pPr>
    </w:p>
    <w:p>
      <w:pPr>
        <w:spacing w:line="480" w:lineRule="exact"/>
        <w:ind w:firstLine="562" w:firstLineChars="200"/>
        <w:rPr>
          <w:rFonts w:ascii="仿宋" w:hAnsi="仿宋" w:eastAsia="仿宋" w:cs="仿宋"/>
          <w:b/>
          <w:bCs/>
          <w:color w:val="000000" w:themeColor="text1"/>
          <w:sz w:val="28"/>
          <w:szCs w:val="28"/>
          <w14:textFill>
            <w14:solidFill>
              <w14:schemeClr w14:val="tx1"/>
            </w14:solidFill>
          </w14:textFill>
        </w:rPr>
      </w:pPr>
    </w:p>
    <w:p>
      <w:pPr>
        <w:spacing w:line="480" w:lineRule="exact"/>
        <w:ind w:firstLine="562" w:firstLineChars="200"/>
        <w:rPr>
          <w:rFonts w:ascii="仿宋" w:hAnsi="仿宋" w:eastAsia="仿宋" w:cs="仿宋"/>
          <w:b/>
          <w:bCs/>
          <w:color w:val="000000" w:themeColor="text1"/>
          <w:sz w:val="28"/>
          <w:szCs w:val="28"/>
          <w14:textFill>
            <w14:solidFill>
              <w14:schemeClr w14:val="tx1"/>
            </w14:solidFill>
          </w14:textFill>
        </w:rPr>
      </w:pPr>
    </w:p>
    <w:p>
      <w:pPr>
        <w:spacing w:line="480" w:lineRule="exact"/>
        <w:ind w:firstLine="562" w:firstLineChars="200"/>
        <w:rPr>
          <w:rFonts w:ascii="仿宋" w:hAnsi="仿宋" w:eastAsia="仿宋" w:cs="仿宋"/>
          <w:b/>
          <w:bCs/>
          <w:color w:val="000000" w:themeColor="text1"/>
          <w:sz w:val="28"/>
          <w:szCs w:val="28"/>
          <w14:textFill>
            <w14:solidFill>
              <w14:schemeClr w14:val="tx1"/>
            </w14:solidFill>
          </w14:textFill>
        </w:rPr>
      </w:pPr>
    </w:p>
    <w:p>
      <w:pPr>
        <w:spacing w:line="48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 xml:space="preserve">：江门市市场监督管理局  </w:t>
      </w:r>
    </w:p>
    <w:p>
      <w:pPr>
        <w:spacing w:line="480" w:lineRule="exact"/>
        <w:ind w:firstLine="2240" w:firstLineChars="8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法定代表人或授权委托人：（签字）    </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w:t>
      </w:r>
    </w:p>
    <w:p>
      <w:pPr>
        <w:spacing w:line="480" w:lineRule="exact"/>
        <w:ind w:firstLine="2419" w:firstLineChars="86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法定代表人或授权委托人：（签字）</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pStyle w:val="2"/>
        <w:ind w:firstLine="608"/>
        <w:rPr>
          <w:rFonts w:ascii="仿宋" w:hAnsi="仿宋" w:eastAsia="仿宋" w:cs="仿宋"/>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12</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96AA9F10"/>
    <w:multiLevelType w:val="singleLevel"/>
    <w:tmpl w:val="96AA9F10"/>
    <w:lvl w:ilvl="0" w:tentative="0">
      <w:start w:val="8"/>
      <w:numFmt w:val="chineseCounting"/>
      <w:suff w:val="space"/>
      <w:lvlText w:val="第%1条"/>
      <w:lvlJc w:val="left"/>
      <w:rPr>
        <w:rFonts w:hint="eastAsia"/>
      </w:rPr>
    </w:lvl>
  </w:abstractNum>
  <w:abstractNum w:abstractNumId="2">
    <w:nsid w:val="ADC5CCAF"/>
    <w:multiLevelType w:val="singleLevel"/>
    <w:tmpl w:val="ADC5CCAF"/>
    <w:lvl w:ilvl="0" w:tentative="0">
      <w:start w:val="1"/>
      <w:numFmt w:val="chineseCounting"/>
      <w:suff w:val="nothing"/>
      <w:lvlText w:val="（%1）"/>
      <w:lvlJc w:val="left"/>
      <w:pPr>
        <w:ind w:left="0" w:firstLine="420"/>
      </w:pPr>
      <w:rPr>
        <w:rFonts w:hint="eastAsia"/>
      </w:rPr>
    </w:lvl>
  </w:abstractNum>
  <w:abstractNum w:abstractNumId="3">
    <w:nsid w:val="BE02878C"/>
    <w:multiLevelType w:val="singleLevel"/>
    <w:tmpl w:val="BE02878C"/>
    <w:lvl w:ilvl="0" w:tentative="0">
      <w:start w:val="1"/>
      <w:numFmt w:val="chineseCounting"/>
      <w:suff w:val="nothing"/>
      <w:lvlText w:val="（%1）"/>
      <w:lvlJc w:val="left"/>
      <w:pPr>
        <w:ind w:left="0" w:firstLine="420"/>
      </w:pPr>
      <w:rPr>
        <w:rFonts w:hint="eastAsia"/>
      </w:rPr>
    </w:lvl>
  </w:abstractNum>
  <w:abstractNum w:abstractNumId="4">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5">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6">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0ADB7F8"/>
    <w:multiLevelType w:val="singleLevel"/>
    <w:tmpl w:val="60ADB7F8"/>
    <w:lvl w:ilvl="0" w:tentative="0">
      <w:start w:val="1"/>
      <w:numFmt w:val="decimal"/>
      <w:suff w:val="nothing"/>
      <w:lvlText w:val="%1、"/>
      <w:lvlJc w:val="left"/>
    </w:lvl>
  </w:abstractNum>
  <w:abstractNum w:abstractNumId="11">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2">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6"/>
  </w:num>
  <w:num w:numId="2">
    <w:abstractNumId w:val="10"/>
  </w:num>
  <w:num w:numId="3">
    <w:abstractNumId w:val="11"/>
  </w:num>
  <w:num w:numId="4">
    <w:abstractNumId w:val="12"/>
  </w:num>
  <w:num w:numId="5">
    <w:abstractNumId w:val="4"/>
  </w:num>
  <w:num w:numId="6">
    <w:abstractNumId w:val="2"/>
  </w:num>
  <w:num w:numId="7">
    <w:abstractNumId w:val="8"/>
  </w:num>
  <w:num w:numId="8">
    <w:abstractNumId w:val="1"/>
  </w:num>
  <w:num w:numId="9">
    <w:abstractNumId w:val="3"/>
  </w:num>
  <w:num w:numId="10">
    <w:abstractNumId w:val="7"/>
  </w:num>
  <w:num w:numId="11">
    <w:abstractNumId w:val="5"/>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2ZmOTk0YWFmNTdhMzljMTM3ODAxOGE0ZGZkMTkifQ=="/>
  </w:docVars>
  <w:rsids>
    <w:rsidRoot w:val="00966675"/>
    <w:rsid w:val="00010DD1"/>
    <w:rsid w:val="00036400"/>
    <w:rsid w:val="000756C6"/>
    <w:rsid w:val="00090A16"/>
    <w:rsid w:val="0009781A"/>
    <w:rsid w:val="000C48EC"/>
    <w:rsid w:val="000D0B79"/>
    <w:rsid w:val="000D70B9"/>
    <w:rsid w:val="000E3F9A"/>
    <w:rsid w:val="000E49E9"/>
    <w:rsid w:val="000F477F"/>
    <w:rsid w:val="001435BC"/>
    <w:rsid w:val="0014506B"/>
    <w:rsid w:val="00147F07"/>
    <w:rsid w:val="00154DF5"/>
    <w:rsid w:val="00157F8A"/>
    <w:rsid w:val="001646DD"/>
    <w:rsid w:val="0017630C"/>
    <w:rsid w:val="00185233"/>
    <w:rsid w:val="00192AC9"/>
    <w:rsid w:val="001B5D5C"/>
    <w:rsid w:val="001C4D0B"/>
    <w:rsid w:val="001D6574"/>
    <w:rsid w:val="00200A7D"/>
    <w:rsid w:val="00201EA2"/>
    <w:rsid w:val="00215D00"/>
    <w:rsid w:val="00226FA3"/>
    <w:rsid w:val="00231466"/>
    <w:rsid w:val="0023545E"/>
    <w:rsid w:val="0027359D"/>
    <w:rsid w:val="0027601B"/>
    <w:rsid w:val="002B55A6"/>
    <w:rsid w:val="002C01E2"/>
    <w:rsid w:val="002F5AD0"/>
    <w:rsid w:val="003015A4"/>
    <w:rsid w:val="00331952"/>
    <w:rsid w:val="003378DD"/>
    <w:rsid w:val="00360E41"/>
    <w:rsid w:val="003932F3"/>
    <w:rsid w:val="003D6DBE"/>
    <w:rsid w:val="00424CB1"/>
    <w:rsid w:val="00454AC0"/>
    <w:rsid w:val="00462E85"/>
    <w:rsid w:val="0049544A"/>
    <w:rsid w:val="004A0F47"/>
    <w:rsid w:val="004B7038"/>
    <w:rsid w:val="004E0B75"/>
    <w:rsid w:val="004E47A8"/>
    <w:rsid w:val="004E4F27"/>
    <w:rsid w:val="004E75D1"/>
    <w:rsid w:val="00516E95"/>
    <w:rsid w:val="005347A6"/>
    <w:rsid w:val="00540122"/>
    <w:rsid w:val="00543F64"/>
    <w:rsid w:val="00551C4E"/>
    <w:rsid w:val="005C630B"/>
    <w:rsid w:val="005F082A"/>
    <w:rsid w:val="00607D66"/>
    <w:rsid w:val="00652622"/>
    <w:rsid w:val="0065388C"/>
    <w:rsid w:val="00654457"/>
    <w:rsid w:val="006A21B3"/>
    <w:rsid w:val="006C26CB"/>
    <w:rsid w:val="006D70A7"/>
    <w:rsid w:val="006E0495"/>
    <w:rsid w:val="007201E1"/>
    <w:rsid w:val="00732DBE"/>
    <w:rsid w:val="007549B0"/>
    <w:rsid w:val="007553B5"/>
    <w:rsid w:val="0077652D"/>
    <w:rsid w:val="0078404E"/>
    <w:rsid w:val="0078686A"/>
    <w:rsid w:val="007A56BE"/>
    <w:rsid w:val="007B684E"/>
    <w:rsid w:val="007D02CE"/>
    <w:rsid w:val="007D7891"/>
    <w:rsid w:val="00801D6C"/>
    <w:rsid w:val="00847D11"/>
    <w:rsid w:val="008A632E"/>
    <w:rsid w:val="008B4F96"/>
    <w:rsid w:val="008C4A61"/>
    <w:rsid w:val="008E09D2"/>
    <w:rsid w:val="008E3FD7"/>
    <w:rsid w:val="00912C43"/>
    <w:rsid w:val="00931265"/>
    <w:rsid w:val="009503BD"/>
    <w:rsid w:val="00961A28"/>
    <w:rsid w:val="00963FD1"/>
    <w:rsid w:val="00966675"/>
    <w:rsid w:val="009A24ED"/>
    <w:rsid w:val="009B7E59"/>
    <w:rsid w:val="009C4FEC"/>
    <w:rsid w:val="009F38A8"/>
    <w:rsid w:val="00A06743"/>
    <w:rsid w:val="00A30C46"/>
    <w:rsid w:val="00A478FB"/>
    <w:rsid w:val="00A5557C"/>
    <w:rsid w:val="00AB3852"/>
    <w:rsid w:val="00AE5953"/>
    <w:rsid w:val="00AF6F13"/>
    <w:rsid w:val="00B0632F"/>
    <w:rsid w:val="00B167F2"/>
    <w:rsid w:val="00B27B3C"/>
    <w:rsid w:val="00B365AC"/>
    <w:rsid w:val="00B3723B"/>
    <w:rsid w:val="00B466D3"/>
    <w:rsid w:val="00B65593"/>
    <w:rsid w:val="00B72F7E"/>
    <w:rsid w:val="00BA682F"/>
    <w:rsid w:val="00BD321A"/>
    <w:rsid w:val="00BD57B1"/>
    <w:rsid w:val="00BE16A5"/>
    <w:rsid w:val="00BE4357"/>
    <w:rsid w:val="00BF2B6A"/>
    <w:rsid w:val="00BF7075"/>
    <w:rsid w:val="00C14B6B"/>
    <w:rsid w:val="00C21C44"/>
    <w:rsid w:val="00C310FB"/>
    <w:rsid w:val="00C320F9"/>
    <w:rsid w:val="00C40726"/>
    <w:rsid w:val="00C673B4"/>
    <w:rsid w:val="00C92668"/>
    <w:rsid w:val="00C945CB"/>
    <w:rsid w:val="00CD7002"/>
    <w:rsid w:val="00CE57B5"/>
    <w:rsid w:val="00CE654F"/>
    <w:rsid w:val="00CF1C8F"/>
    <w:rsid w:val="00D3545E"/>
    <w:rsid w:val="00D63AFA"/>
    <w:rsid w:val="00D6634B"/>
    <w:rsid w:val="00D922F4"/>
    <w:rsid w:val="00D94DFB"/>
    <w:rsid w:val="00DD1B4C"/>
    <w:rsid w:val="00DD1F27"/>
    <w:rsid w:val="00DE4E46"/>
    <w:rsid w:val="00DF4294"/>
    <w:rsid w:val="00E1305D"/>
    <w:rsid w:val="00E16EB3"/>
    <w:rsid w:val="00E24F81"/>
    <w:rsid w:val="00E2562B"/>
    <w:rsid w:val="00E41C7F"/>
    <w:rsid w:val="00E81FD6"/>
    <w:rsid w:val="00E92EC8"/>
    <w:rsid w:val="00EA168A"/>
    <w:rsid w:val="00EA50A5"/>
    <w:rsid w:val="00EC410D"/>
    <w:rsid w:val="00EC6DC0"/>
    <w:rsid w:val="00ED6CD0"/>
    <w:rsid w:val="00F02861"/>
    <w:rsid w:val="00F21B4C"/>
    <w:rsid w:val="00F46981"/>
    <w:rsid w:val="00F47613"/>
    <w:rsid w:val="00F72F28"/>
    <w:rsid w:val="00FE36F7"/>
    <w:rsid w:val="00FF66DF"/>
    <w:rsid w:val="09D77ACF"/>
    <w:rsid w:val="09DE0A66"/>
    <w:rsid w:val="0BEA35C3"/>
    <w:rsid w:val="0DDF3CA5"/>
    <w:rsid w:val="0FB72321"/>
    <w:rsid w:val="10FC4243"/>
    <w:rsid w:val="171724B5"/>
    <w:rsid w:val="1A19383D"/>
    <w:rsid w:val="20075F93"/>
    <w:rsid w:val="2488649E"/>
    <w:rsid w:val="24EE444C"/>
    <w:rsid w:val="28F2788A"/>
    <w:rsid w:val="293A0576"/>
    <w:rsid w:val="2D016C87"/>
    <w:rsid w:val="391A5AE0"/>
    <w:rsid w:val="399C603B"/>
    <w:rsid w:val="3B19643C"/>
    <w:rsid w:val="3FA76621"/>
    <w:rsid w:val="3FB65CFD"/>
    <w:rsid w:val="404A6C17"/>
    <w:rsid w:val="43F43818"/>
    <w:rsid w:val="464E5884"/>
    <w:rsid w:val="47C7B3FB"/>
    <w:rsid w:val="4B562BFB"/>
    <w:rsid w:val="4D261BEA"/>
    <w:rsid w:val="4DD70C4E"/>
    <w:rsid w:val="5789094D"/>
    <w:rsid w:val="5BB2671C"/>
    <w:rsid w:val="5FEF25A8"/>
    <w:rsid w:val="60F16F1B"/>
    <w:rsid w:val="64FE1111"/>
    <w:rsid w:val="690D3BC4"/>
    <w:rsid w:val="693B3F28"/>
    <w:rsid w:val="6B7E7578"/>
    <w:rsid w:val="6C7B1287"/>
    <w:rsid w:val="6F5F4F93"/>
    <w:rsid w:val="6F813926"/>
    <w:rsid w:val="72AF67A9"/>
    <w:rsid w:val="76A81E4D"/>
    <w:rsid w:val="79276609"/>
    <w:rsid w:val="7BFA0B8A"/>
    <w:rsid w:val="7EC34F9D"/>
    <w:rsid w:val="7EFEE140"/>
    <w:rsid w:val="7F7B28E5"/>
    <w:rsid w:val="7FFFADD6"/>
    <w:rsid w:val="82D563E6"/>
    <w:rsid w:val="BF5F4080"/>
    <w:rsid w:val="DBF24AA3"/>
    <w:rsid w:val="E2F77B42"/>
    <w:rsid w:val="EBBBFFE3"/>
    <w:rsid w:val="FBFC4A2C"/>
    <w:rsid w:val="FDDE3568"/>
    <w:rsid w:val="FFDE1194"/>
    <w:rsid w:val="FFFFB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character" w:customStyle="1" w:styleId="12">
    <w:name w:val="批注框文本 Char"/>
    <w:basedOn w:val="11"/>
    <w:link w:val="6"/>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eastAsia="宋体" w:cs="黑体"/>
      <w:kern w:val="0"/>
      <w:sz w:val="24"/>
      <w:szCs w:val="24"/>
    </w:rPr>
  </w:style>
  <w:style w:type="paragraph" w:styleId="14">
    <w:name w:val="List Paragraph"/>
    <w:basedOn w:val="1"/>
    <w:unhideWhenUsed/>
    <w:qFormat/>
    <w:uiPriority w:val="99"/>
    <w:pPr>
      <w:ind w:firstLine="420" w:firstLineChars="200"/>
    </w:pPr>
  </w:style>
  <w:style w:type="paragraph" w:customStyle="1" w:styleId="15">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16">
    <w:name w:val="ittext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12</Pages>
  <Words>6958</Words>
  <Characters>514</Characters>
  <Lines>4</Lines>
  <Paragraphs>14</Paragraphs>
  <TotalTime>98</TotalTime>
  <ScaleCrop>false</ScaleCrop>
  <LinksUpToDate>false</LinksUpToDate>
  <CharactersWithSpaces>7458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2021-05-27T18:58:00Z</dcterms:created>
  <dc:creator>Administrator</dc:creator>
  <cp:lastModifiedBy>greatwall</cp:lastModifiedBy>
  <cp:lastPrinted>2023-05-24T16:34:00Z</cp:lastPrinted>
  <dcterms:modified xsi:type="dcterms:W3CDTF">2023-05-25T16:35:21Z</dcterms:modified>
  <dc:title>2020年江门市工业产品生产许可证证后</dc:title>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