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铅是一种常见的重金属元素污染物，长期食用铅含量超标的食品，可能会对人体的血液系统、神经系统产生损害，尤其对儿童生长和智力发育的影响较大。《食品安全国家标准 食品中污染物限量》（GB 2762-2017）中规定，铅在根茎类和薯芋类蔬菜中最大限量为0.1mg/kg。姜中铅超标的原因可能是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可能是种植过程对环境中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元素的富集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镉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镉是一种常见的环境污染物，对人体的危害主要是慢性蓄积性，长期大量摄入镉</w:t>
      </w:r>
      <w:r>
        <w:rPr>
          <w:rFonts w:hint="default" w:ascii="Times New Roman" w:hAnsi="Times New Roman" w:eastAsia="宋体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含量超标的食品可能导致肾和骨骼损伤等。《食品安全国家标准 食品中污染物限量》（2762—2017）中规定，镉在</w:t>
      </w:r>
      <w:r>
        <w:rPr>
          <w:rFonts w:hint="eastAsia" w:eastAsia="宋体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鳞茎类</w:t>
      </w:r>
      <w:r>
        <w:rPr>
          <w:rFonts w:hint="default" w:ascii="Times New Roman" w:hAnsi="Times New Roman" w:eastAsia="宋体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蔬菜中最大限量为0.</w:t>
      </w:r>
      <w:r>
        <w:rPr>
          <w:rFonts w:hint="eastAsia" w:eastAsia="宋体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mg/kg。</w:t>
      </w:r>
      <w:r>
        <w:rPr>
          <w:rFonts w:hint="eastAsia" w:eastAsia="宋体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韭菜</w:t>
      </w:r>
      <w:r>
        <w:rPr>
          <w:rFonts w:hint="default" w:ascii="Times New Roman" w:hAnsi="Times New Roman" w:eastAsia="宋体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中镉超标的原因可能是种植过程对环境中镉元素的富集。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二氧化硫残留量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氧化硫、焦亚硫酸钾、亚硫酸钠等是食品加工中常用的漂白剂和防腐剂，使用后会产生二氧化硫残留。摄入少量二氧化硫，可在人体内经酶转化后由尿液排出体外，一般不会对人体健康造成不良影响，但如果长期过量摄入二氧化硫，可能会对健康不利。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《食品安全国家标准 食品添加剂使用标准》（GB 2760-2014）中规定，干制蔬菜中二氧化硫残留量最大限值为0.2g/kg。百合干中二氧化硫残留量超标的原因可能是生产厂家为护色、防腐、漂白而超标使用。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噻虫胺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2763—2021）中规定，噻虫胺在豆类蔬菜中的最大残留限量值为0.01mg/kg。豇豆中噻虫胺残留量超标的原因，可能是为快速控制虫害，加大用药量或未遵守采摘间隔期规定，致使上市销售的产品中残留量超标。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吡虫啉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吡虫啉是一种烟碱类超高效杀虫剂，具有广谱、高效、低毒、低残留等特点，并有触杀、胃毒和内吸等多重作用。《食品安全国家标准 食品中农药最大残留限量》（GB 2763—2021）中规定，吡虫啉在香蕉中最大残留限量值为0.05mg/kg。香蕉中吡虫啉超标，可能是种植主体为快速控制虫害加大用药量，在接近收获期使用农药或未遵守采摘间隔期规定，致使上市销售时产品中的药物残留量未降解至标准限量以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啶虫脒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啶虫脒是一种烟碱类杀虫剂，具有触杀、胃毒和内吸作用，对蚜虫等有较好防效。少量的残留不会引起人体急性中毒，但长期食用啶虫脒超标的食品，对人体健康可能有一定</w:t>
      </w:r>
      <w:r>
        <w:rPr>
          <w:rFonts w:hint="eastAsia" w:eastAsia="宋体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影响。《食品安全国家标准 食品中农药最大残留限量》（GB 2763—2021）中规定，啶虫脒的最大残留限量值为0.3mg/kg。代用茶中啶虫脒残留量超标的原因，可能是为快速控制虫害，加大用药量或未遵守采摘间隔期规定，致使上市销售的产品中残留量超标。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水胺硫磷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胺硫磷是一种广谱、高效、高毒性、低残留的硫代磷酰胺类杀虫剂，兼具胃毒和杀卵作用，主要用于防治果树、水稻和棉花害虫。少量的农药残留不会引起人体急性中毒，但长期食用农药残留超标的食品，对人体健康有一定影响。《食品安全国家标准 食品中农药最大残留限量》（GB 2763—2021）中规定，橙中水胺硫磷最大残留限量值为0.02mg/kg。橙中水胺硫磷残留量超标的原因，可能是快速控制病情加大用药量或未遵守采摘间隔期规定，致使上市销售时产品中的药物残留量未降解至标准限量值以下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倍硫磷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倍硫磷是有机磷神经毒剂，对害虫具有触杀和胃毒作用，对蚜虫等有较好防效。少量的残留不会引起人体急性中毒，但长期食用倍硫磷超标的食品，对人体健康可能有一定影响。《食品安全国家标准 食品中农药最大残留限量》（GB 2763—2021）中规定，倍硫磷在豆类蔬菜中的最大残留限量值为0.05mg/kg。豇豆中倍硫磷残留量超标的原因，可能是为快速控制虫害，加大用药量或未遵守采摘间隔期规定，致使上市销售的产品中残留量超标。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甲氨基阿维菌素苯甲酸盐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氨基阿维菌素苯甲酸盐是一种大环内酯类杀虫剂，具有触杀、胃毒和组织渗透作用，对豇豆中蓟马、豆荚螟等有较好防效。少量的残留不会引起人体急性中毒，但长期食用甲氨基阿维菌素苯甲酸盐超标的食品，对人体健康可能有一定影响。《食品安全国家标准 食品中农药最大残留限量》（GB 2763—2021）中规定，甲氨基阿维菌素苯甲酸盐在豆类蔬菜中的最大残留限量值为0.015mg/kg。豇豆中甲氨基阿维菌素苯甲酸盐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磺胺类(总量)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磺胺类药物是一类人工合成的抑菌药，其具有抗菌谱广、性质稳定、便于贮存、吸收迅速等优点，用于动物疫病治疗。长期大量食用磺胺类（总量）残留超标的食品，可能在人体内蓄积，不利健康，可引起过敏反应和耐药性菌株的产生。《食品安全国家标准 食品中兽药最大残留限量》（GB 31650—2019）中规定，磺胺类（总量）在鱼的皮和肉中最大残留限量值为100μg/kg。淡水鱼中磺胺类（总量）残留量超标的原因，可能是在养殖过程中为快速控制疫病，违规加大用药量或不遵守休药期规定，致使上市销售产品中的药物残留量超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多菌灵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多菌灵是一种广谱性杀菌剂，对多种作物由真菌引起的病害具有防治效果，广泛用于果树、蔬菜、粮棉和林木病害的防治。急性毒性试验大鼠经口 LD5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10000mg/kg，急性毒性分级标准为实际无毒级。相关研究未见遗传毒性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长期食用多菌灵超标的食品，对人体健康可能产生的危害尚无明确证据。《食品安全国家标准 食品中农药最大残留限量》（GB 2763-2021）中的规定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，多菌灵在食夹豌豆中最大残留限量值为0.02mg/kg。食夹豌豆中多菌灵残留量超标的原因，可能是在种植过程中为快速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控制疫病，违规加大用药量或不遵守休药期规定，致使上市销售产品中的药物残留量超标。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氯氰菊酯和高效氯氰菊酯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氯氰菊酯和高效氯氰菊酯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是一种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非内吸性杀虫剂， 具有触杀、胃毒作用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，能够有效防治多种害虫。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食用食品一般不会导致氯氰菊酯和高效氯氰菊酯的急性中毒，但长期食用氯氰菊酯和高效氯氰菊酯超标的食品，对人体健康也有一定影响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《食品安全国家标准 食品中农药最大残留限量》（GB 2763-2021）中的规定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,氯氰菊酯和高效氯氰菊酯在菠菜中最大残留限量值为2mg/kg。菠菜中氯氰菊酯和高效氯氰菊酯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残留量超标的原因，可能是为快速控制虫害，加大用药量或未遵守采摘间隔期规定，致使上市销售的产品中残留量超标。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ힿ?ힿ?ힿ?ힿ?" w:hAnsi="ힿ?ힿ?ힿ?ힿ?" w:eastAsia="ힿ?ힿ?ힿ?ힿ?" w:cs="ힿ?ힿ?ힿ?ힿ?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ힿ?ힿ?ힿ?ힿ?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BDD63"/>
    <w:multiLevelType w:val="singleLevel"/>
    <w:tmpl w:val="CE0BDD6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3933077"/>
    <w:rsid w:val="0A1A3822"/>
    <w:rsid w:val="13933077"/>
    <w:rsid w:val="40923879"/>
    <w:rsid w:val="427174BE"/>
    <w:rsid w:val="45486BFC"/>
    <w:rsid w:val="54A656ED"/>
    <w:rsid w:val="5F797CB5"/>
    <w:rsid w:val="76B31878"/>
    <w:rsid w:val="77EF1385"/>
    <w:rsid w:val="DF7FB655"/>
    <w:rsid w:val="FDDE72CC"/>
    <w:rsid w:val="FEE92E8D"/>
    <w:rsid w:val="FEFB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603</Characters>
  <Lines>0</Lines>
  <Paragraphs>0</Paragraphs>
  <TotalTime>4</TotalTime>
  <ScaleCrop>false</ScaleCrop>
  <LinksUpToDate>false</LinksUpToDate>
  <CharactersWithSpaces>609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2022-04-21T11:06:00Z</dcterms:created>
  <dc:creator>Administrator</dc:creator>
  <cp:lastModifiedBy>Healer_%EE%80%83</cp:lastModifiedBy>
  <dcterms:modified xsi:type="dcterms:W3CDTF">2023-05-04T10:59:38Z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3355DAE8153C4F9193298452F95E6A31</vt:lpwstr>
  </property>
</Properties>
</file>