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仿宋_GB2312"/>
          <w:sz w:val="32"/>
          <w:szCs w:val="32"/>
        </w:rPr>
      </w:pPr>
      <w:r>
        <w:rPr>
          <w:rFonts w:eastAsia="仿宋_GB2312"/>
          <w:sz w:val="32"/>
          <w:szCs w:val="32"/>
        </w:rPr>
        <w:t>附件</w:t>
      </w:r>
      <w:r>
        <w:rPr>
          <w:rFonts w:hint="eastAsia" w:eastAsia="仿宋_GB2312"/>
          <w:sz w:val="32"/>
          <w:szCs w:val="32"/>
        </w:rPr>
        <w:t>2</w:t>
      </w:r>
    </w:p>
    <w:p>
      <w:pPr>
        <w:spacing w:line="600" w:lineRule="exact"/>
        <w:jc w:val="center"/>
        <w:rPr>
          <w:rFonts w:hint="eastAsia" w:eastAsia="方正小标宋简体"/>
          <w:bCs/>
          <w:sz w:val="44"/>
          <w:szCs w:val="44"/>
        </w:rPr>
      </w:pPr>
      <w:r>
        <w:rPr>
          <w:rFonts w:hint="eastAsia" w:eastAsia="方正小标宋简体"/>
          <w:bCs/>
          <w:sz w:val="44"/>
          <w:szCs w:val="44"/>
        </w:rPr>
        <w:t>食品安全相关课题调研及江门市创建国家食品安全示范城市模拟评估</w:t>
      </w:r>
    </w:p>
    <w:p>
      <w:pPr>
        <w:spacing w:line="600" w:lineRule="exact"/>
        <w:jc w:val="center"/>
        <w:rPr>
          <w:rFonts w:eastAsia="方正小标宋简体"/>
          <w:bCs/>
          <w:sz w:val="44"/>
          <w:szCs w:val="44"/>
        </w:rPr>
      </w:pPr>
      <w:r>
        <w:rPr>
          <w:rFonts w:eastAsia="方正小标宋简体"/>
          <w:bCs/>
          <w:sz w:val="44"/>
          <w:szCs w:val="44"/>
        </w:rPr>
        <w:t>采购项目</w:t>
      </w:r>
      <w:r>
        <w:rPr>
          <w:rFonts w:eastAsia="方正小标宋简体"/>
          <w:bCs/>
          <w:kern w:val="0"/>
          <w:sz w:val="44"/>
          <w:szCs w:val="44"/>
        </w:rPr>
        <w:t>综合评</w:t>
      </w:r>
      <w:r>
        <w:rPr>
          <w:rFonts w:hint="eastAsia" w:eastAsia="方正小标宋简体"/>
          <w:bCs/>
          <w:kern w:val="0"/>
          <w:sz w:val="44"/>
          <w:szCs w:val="44"/>
        </w:rPr>
        <w:t>分</w:t>
      </w:r>
      <w:r>
        <w:rPr>
          <w:rFonts w:eastAsia="方正小标宋简体"/>
          <w:bCs/>
          <w:kern w:val="0"/>
          <w:sz w:val="44"/>
          <w:szCs w:val="44"/>
        </w:rPr>
        <w:t>表</w:t>
      </w:r>
    </w:p>
    <w:tbl>
      <w:tblPr>
        <w:tblStyle w:val="4"/>
        <w:tblW w:w="149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15"/>
        <w:gridCol w:w="2061"/>
        <w:gridCol w:w="1199"/>
        <w:gridCol w:w="9007"/>
        <w:gridCol w:w="13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tblHeader/>
          <w:jc w:val="center"/>
        </w:trPr>
        <w:tc>
          <w:tcPr>
            <w:tcW w:w="3376" w:type="dxa"/>
            <w:gridSpan w:val="2"/>
            <w:tcBorders>
              <w:tl2br w:val="nil"/>
              <w:tr2bl w:val="nil"/>
            </w:tcBorders>
            <w:vAlign w:val="center"/>
          </w:tcPr>
          <w:p>
            <w:pPr>
              <w:widowControl/>
              <w:jc w:val="center"/>
              <w:rPr>
                <w:rFonts w:ascii="宋体" w:hAnsi="宋体" w:cs="黑体"/>
                <w:kern w:val="0"/>
              </w:rPr>
            </w:pPr>
            <w:r>
              <w:rPr>
                <w:rFonts w:hint="eastAsia" w:ascii="宋体" w:hAnsi="宋体" w:cs="黑体"/>
                <w:kern w:val="0"/>
              </w:rPr>
              <w:t>评审项目分值</w:t>
            </w:r>
          </w:p>
        </w:tc>
        <w:tc>
          <w:tcPr>
            <w:tcW w:w="1199" w:type="dxa"/>
            <w:tcBorders>
              <w:tl2br w:val="nil"/>
              <w:tr2bl w:val="nil"/>
            </w:tcBorders>
            <w:vAlign w:val="center"/>
          </w:tcPr>
          <w:p>
            <w:pPr>
              <w:widowControl/>
              <w:jc w:val="center"/>
              <w:rPr>
                <w:rFonts w:ascii="宋体" w:hAnsi="宋体" w:cs="黑体"/>
                <w:kern w:val="0"/>
              </w:rPr>
            </w:pPr>
            <w:r>
              <w:rPr>
                <w:rFonts w:hint="eastAsia" w:ascii="宋体" w:hAnsi="宋体" w:cs="黑体"/>
                <w:kern w:val="0"/>
              </w:rPr>
              <w:t>分值</w:t>
            </w:r>
          </w:p>
        </w:tc>
        <w:tc>
          <w:tcPr>
            <w:tcW w:w="9007" w:type="dxa"/>
            <w:tcBorders>
              <w:tl2br w:val="nil"/>
              <w:tr2bl w:val="nil"/>
            </w:tcBorders>
            <w:vAlign w:val="center"/>
          </w:tcPr>
          <w:p>
            <w:pPr>
              <w:widowControl/>
              <w:jc w:val="center"/>
              <w:rPr>
                <w:rFonts w:ascii="宋体" w:hAnsi="宋体" w:cs="黑体"/>
                <w:kern w:val="0"/>
              </w:rPr>
            </w:pPr>
            <w:r>
              <w:rPr>
                <w:rFonts w:hint="eastAsia" w:ascii="宋体" w:hAnsi="宋体" w:cs="黑体"/>
                <w:kern w:val="0"/>
              </w:rPr>
              <w:t>评审标准分值</w:t>
            </w:r>
          </w:p>
        </w:tc>
        <w:tc>
          <w:tcPr>
            <w:tcW w:w="1326" w:type="dxa"/>
            <w:tcBorders>
              <w:tl2br w:val="nil"/>
              <w:tr2bl w:val="nil"/>
            </w:tcBorders>
            <w:vAlign w:val="center"/>
          </w:tcPr>
          <w:p>
            <w:pPr>
              <w:widowControl/>
              <w:jc w:val="center"/>
              <w:rPr>
                <w:rFonts w:ascii="宋体" w:hAnsi="宋体" w:cs="黑体"/>
                <w:kern w:val="0"/>
              </w:rPr>
            </w:pPr>
            <w:r>
              <w:rPr>
                <w:rFonts w:hint="eastAsia" w:ascii="宋体" w:hAnsi="宋体" w:cs="黑体"/>
                <w:kern w:val="0"/>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3376" w:type="dxa"/>
            <w:gridSpan w:val="2"/>
            <w:tcBorders>
              <w:tl2br w:val="nil"/>
              <w:tr2bl w:val="nil"/>
            </w:tcBorders>
            <w:vAlign w:val="center"/>
          </w:tcPr>
          <w:p>
            <w:pPr>
              <w:widowControl/>
              <w:jc w:val="center"/>
              <w:rPr>
                <w:rFonts w:ascii="宋体" w:hAnsi="宋体"/>
                <w:kern w:val="0"/>
              </w:rPr>
            </w:pPr>
            <w:r>
              <w:rPr>
                <w:rFonts w:ascii="宋体" w:hAnsi="宋体"/>
                <w:kern w:val="0"/>
              </w:rPr>
              <w:t>投标报价</w:t>
            </w:r>
          </w:p>
          <w:p>
            <w:pPr>
              <w:widowControl/>
              <w:jc w:val="center"/>
              <w:rPr>
                <w:rFonts w:ascii="宋体" w:hAnsi="宋体"/>
                <w:kern w:val="0"/>
              </w:rPr>
            </w:pPr>
            <w:r>
              <w:rPr>
                <w:rFonts w:ascii="宋体" w:hAnsi="宋体"/>
                <w:kern w:val="0"/>
              </w:rPr>
              <w:t>（权重10%）</w:t>
            </w:r>
          </w:p>
        </w:tc>
        <w:tc>
          <w:tcPr>
            <w:tcW w:w="1199" w:type="dxa"/>
            <w:tcBorders>
              <w:tl2br w:val="nil"/>
              <w:tr2bl w:val="nil"/>
            </w:tcBorders>
            <w:vAlign w:val="center"/>
          </w:tcPr>
          <w:p>
            <w:pPr>
              <w:widowControl/>
              <w:jc w:val="center"/>
              <w:rPr>
                <w:rFonts w:ascii="宋体" w:hAnsi="宋体"/>
                <w:kern w:val="0"/>
              </w:rPr>
            </w:pPr>
            <w:r>
              <w:rPr>
                <w:rFonts w:ascii="宋体" w:hAnsi="宋体"/>
                <w:kern w:val="0"/>
              </w:rPr>
              <w:t>10</w:t>
            </w:r>
          </w:p>
        </w:tc>
        <w:tc>
          <w:tcPr>
            <w:tcW w:w="9007" w:type="dxa"/>
            <w:tcBorders>
              <w:tl2br w:val="nil"/>
              <w:tr2bl w:val="nil"/>
            </w:tcBorders>
            <w:vAlign w:val="center"/>
          </w:tcPr>
          <w:p>
            <w:pPr>
              <w:widowControl/>
              <w:jc w:val="left"/>
              <w:rPr>
                <w:rFonts w:ascii="宋体" w:hAnsi="宋体"/>
                <w:kern w:val="0"/>
              </w:rPr>
            </w:pPr>
            <w:r>
              <w:rPr>
                <w:rFonts w:ascii="宋体" w:hAnsi="宋体"/>
                <w:kern w:val="0"/>
              </w:rPr>
              <w:t>以所有合格供应商评标价的最低价作为评分基准价。供应商的价格分按下式计算：价格分=（评分基准价/评标价）×10</w:t>
            </w:r>
          </w:p>
        </w:tc>
        <w:tc>
          <w:tcPr>
            <w:tcW w:w="1326" w:type="dxa"/>
            <w:tcBorders>
              <w:tl2br w:val="nil"/>
              <w:tr2bl w:val="nil"/>
            </w:tcBorders>
            <w:vAlign w:val="center"/>
          </w:tcPr>
          <w:p>
            <w:pPr>
              <w:widowControl/>
              <w:jc w:val="center"/>
              <w:rPr>
                <w:rFonts w:ascii="宋体" w:hAnsi="宋体"/>
                <w:kern w:val="0"/>
              </w:rPr>
            </w:pPr>
          </w:p>
          <w:p>
            <w:pPr>
              <w:widowControl/>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4" w:hRule="atLeast"/>
          <w:jc w:val="center"/>
        </w:trPr>
        <w:tc>
          <w:tcPr>
            <w:tcW w:w="1315" w:type="dxa"/>
            <w:vMerge w:val="restart"/>
            <w:tcBorders>
              <w:tl2br w:val="nil"/>
              <w:tr2bl w:val="nil"/>
            </w:tcBorders>
            <w:vAlign w:val="center"/>
          </w:tcPr>
          <w:p>
            <w:pPr>
              <w:widowControl/>
              <w:jc w:val="center"/>
              <w:rPr>
                <w:rFonts w:ascii="宋体" w:hAnsi="宋体"/>
                <w:kern w:val="0"/>
              </w:rPr>
            </w:pPr>
            <w:r>
              <w:rPr>
                <w:rFonts w:ascii="宋体" w:hAnsi="宋体"/>
                <w:kern w:val="0"/>
              </w:rPr>
              <w:t>技术部分</w:t>
            </w:r>
          </w:p>
          <w:p>
            <w:pPr>
              <w:widowControl/>
              <w:jc w:val="center"/>
              <w:rPr>
                <w:rFonts w:ascii="宋体" w:hAnsi="宋体"/>
                <w:kern w:val="0"/>
              </w:rPr>
            </w:pPr>
            <w:r>
              <w:rPr>
                <w:rFonts w:ascii="宋体" w:hAnsi="宋体"/>
                <w:kern w:val="0"/>
              </w:rPr>
              <w:t>（权重50%）</w:t>
            </w:r>
          </w:p>
        </w:tc>
        <w:tc>
          <w:tcPr>
            <w:tcW w:w="2061" w:type="dxa"/>
            <w:tcBorders>
              <w:tl2br w:val="nil"/>
              <w:tr2bl w:val="nil"/>
            </w:tcBorders>
            <w:vAlign w:val="center"/>
          </w:tcPr>
          <w:p>
            <w:pPr>
              <w:jc w:val="center"/>
              <w:rPr>
                <w:rFonts w:ascii="宋体" w:hAnsi="宋体"/>
                <w:kern w:val="0"/>
              </w:rPr>
            </w:pPr>
            <w:r>
              <w:rPr>
                <w:rFonts w:ascii="宋体" w:hAnsi="宋体"/>
                <w:kern w:val="0"/>
              </w:rPr>
              <w:t>对本项目总体理解</w:t>
            </w:r>
          </w:p>
        </w:tc>
        <w:tc>
          <w:tcPr>
            <w:tcW w:w="1199" w:type="dxa"/>
            <w:tcBorders>
              <w:tl2br w:val="nil"/>
              <w:tr2bl w:val="nil"/>
            </w:tcBorders>
            <w:vAlign w:val="center"/>
          </w:tcPr>
          <w:p>
            <w:pPr>
              <w:widowControl/>
              <w:jc w:val="center"/>
              <w:rPr>
                <w:rFonts w:ascii="宋体" w:hAnsi="宋体"/>
                <w:kern w:val="0"/>
              </w:rPr>
            </w:pPr>
            <w:r>
              <w:rPr>
                <w:rFonts w:ascii="宋体" w:hAnsi="宋体"/>
                <w:kern w:val="0"/>
              </w:rPr>
              <w:t>10</w:t>
            </w:r>
          </w:p>
        </w:tc>
        <w:tc>
          <w:tcPr>
            <w:tcW w:w="9007" w:type="dxa"/>
            <w:tcBorders>
              <w:tl2br w:val="nil"/>
              <w:tr2bl w:val="nil"/>
            </w:tcBorders>
            <w:vAlign w:val="center"/>
          </w:tcPr>
          <w:p>
            <w:pPr>
              <w:widowControl/>
              <w:jc w:val="left"/>
              <w:rPr>
                <w:rFonts w:hint="eastAsia" w:ascii="宋体" w:hAnsi="宋体" w:eastAsia="宋体"/>
                <w:kern w:val="0"/>
                <w:lang w:eastAsia="zh-CN"/>
              </w:rPr>
            </w:pPr>
            <w:r>
              <w:rPr>
                <w:rFonts w:ascii="宋体" w:hAnsi="宋体"/>
                <w:kern w:val="0"/>
              </w:rPr>
              <w:t>根据供应商对项目的认识及理解、对项目重点、难点分析把握，进行综合比较。优10分，良7分，一般5分。</w:t>
            </w:r>
            <w:r>
              <w:rPr>
                <w:rFonts w:hint="eastAsia" w:ascii="宋体" w:hAnsi="宋体"/>
                <w:kern w:val="0"/>
                <w:lang w:eastAsia="zh-CN"/>
              </w:rPr>
              <w:t>无或其他不得分。</w:t>
            </w:r>
          </w:p>
        </w:tc>
        <w:tc>
          <w:tcPr>
            <w:tcW w:w="1326" w:type="dxa"/>
            <w:tcBorders>
              <w:tl2br w:val="nil"/>
              <w:tr2bl w:val="nil"/>
            </w:tcBorders>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1315" w:type="dxa"/>
            <w:vMerge w:val="continue"/>
            <w:tcBorders>
              <w:tl2br w:val="nil"/>
              <w:tr2bl w:val="nil"/>
            </w:tcBorders>
            <w:vAlign w:val="center"/>
          </w:tcPr>
          <w:p>
            <w:pPr>
              <w:widowControl/>
              <w:jc w:val="center"/>
              <w:rPr>
                <w:rFonts w:ascii="宋体" w:hAnsi="宋体"/>
                <w:kern w:val="0"/>
              </w:rPr>
            </w:pPr>
          </w:p>
        </w:tc>
        <w:tc>
          <w:tcPr>
            <w:tcW w:w="2061" w:type="dxa"/>
            <w:tcBorders>
              <w:tl2br w:val="nil"/>
              <w:tr2bl w:val="nil"/>
            </w:tcBorders>
            <w:vAlign w:val="center"/>
          </w:tcPr>
          <w:p>
            <w:pPr>
              <w:jc w:val="center"/>
              <w:rPr>
                <w:rFonts w:ascii="宋体" w:hAnsi="宋体"/>
                <w:kern w:val="0"/>
              </w:rPr>
            </w:pPr>
            <w:r>
              <w:rPr>
                <w:rFonts w:ascii="宋体" w:hAnsi="宋体"/>
                <w:kern w:val="0"/>
              </w:rPr>
              <w:t>供应商相关资质</w:t>
            </w:r>
          </w:p>
        </w:tc>
        <w:tc>
          <w:tcPr>
            <w:tcW w:w="1199" w:type="dxa"/>
            <w:tcBorders>
              <w:tl2br w:val="nil"/>
              <w:tr2bl w:val="nil"/>
            </w:tcBorders>
            <w:vAlign w:val="center"/>
          </w:tcPr>
          <w:p>
            <w:pPr>
              <w:widowControl/>
              <w:jc w:val="center"/>
              <w:rPr>
                <w:rFonts w:ascii="宋体" w:hAnsi="宋体"/>
                <w:kern w:val="0"/>
              </w:rPr>
            </w:pPr>
            <w:r>
              <w:rPr>
                <w:rFonts w:hint="eastAsia" w:ascii="宋体" w:hAnsi="宋体"/>
                <w:kern w:val="0"/>
              </w:rPr>
              <w:t>10</w:t>
            </w:r>
          </w:p>
        </w:tc>
        <w:tc>
          <w:tcPr>
            <w:tcW w:w="9007" w:type="dxa"/>
            <w:tcBorders>
              <w:tl2br w:val="nil"/>
              <w:tr2bl w:val="nil"/>
            </w:tcBorders>
            <w:vAlign w:val="center"/>
          </w:tcPr>
          <w:p>
            <w:pPr>
              <w:widowControl/>
              <w:jc w:val="left"/>
              <w:rPr>
                <w:rFonts w:ascii="宋体" w:hAnsi="宋体"/>
                <w:kern w:val="0"/>
              </w:rPr>
            </w:pPr>
            <w:r>
              <w:rPr>
                <w:rFonts w:ascii="宋体" w:hAnsi="宋体"/>
                <w:kern w:val="0"/>
              </w:rPr>
              <w:t>根据供应商资质证书、投入本项目人员设备等综合比较。</w:t>
            </w:r>
            <w:r>
              <w:rPr>
                <w:rFonts w:hint="eastAsia" w:ascii="宋体" w:hAnsi="宋体"/>
                <w:kern w:val="0"/>
              </w:rPr>
              <w:t>优10分，良7分，一般5分。</w:t>
            </w:r>
            <w:r>
              <w:rPr>
                <w:rFonts w:hint="eastAsia" w:ascii="宋体" w:hAnsi="宋体"/>
                <w:kern w:val="0"/>
                <w:lang w:eastAsia="zh-CN"/>
              </w:rPr>
              <w:t>无或其他不得分。</w:t>
            </w:r>
          </w:p>
        </w:tc>
        <w:tc>
          <w:tcPr>
            <w:tcW w:w="1326" w:type="dxa"/>
            <w:tcBorders>
              <w:tl2br w:val="nil"/>
              <w:tr2bl w:val="nil"/>
            </w:tcBorders>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3" w:hRule="atLeast"/>
          <w:jc w:val="center"/>
        </w:trPr>
        <w:tc>
          <w:tcPr>
            <w:tcW w:w="1315" w:type="dxa"/>
            <w:vMerge w:val="continue"/>
            <w:tcBorders>
              <w:tl2br w:val="nil"/>
              <w:tr2bl w:val="nil"/>
            </w:tcBorders>
            <w:vAlign w:val="center"/>
          </w:tcPr>
          <w:p>
            <w:pPr>
              <w:widowControl/>
              <w:jc w:val="center"/>
              <w:rPr>
                <w:rFonts w:ascii="宋体" w:hAnsi="宋体"/>
                <w:kern w:val="0"/>
              </w:rPr>
            </w:pPr>
          </w:p>
        </w:tc>
        <w:tc>
          <w:tcPr>
            <w:tcW w:w="2061" w:type="dxa"/>
            <w:tcBorders>
              <w:tl2br w:val="nil"/>
              <w:tr2bl w:val="nil"/>
            </w:tcBorders>
            <w:vAlign w:val="center"/>
          </w:tcPr>
          <w:p>
            <w:pPr>
              <w:jc w:val="center"/>
              <w:rPr>
                <w:rFonts w:ascii="宋体" w:hAnsi="宋体"/>
                <w:kern w:val="0"/>
              </w:rPr>
            </w:pPr>
            <w:r>
              <w:rPr>
                <w:rFonts w:ascii="宋体" w:hAnsi="宋体"/>
                <w:kern w:val="0"/>
              </w:rPr>
              <w:t>服务方案</w:t>
            </w:r>
          </w:p>
        </w:tc>
        <w:tc>
          <w:tcPr>
            <w:tcW w:w="1199" w:type="dxa"/>
            <w:tcBorders>
              <w:tl2br w:val="nil"/>
              <w:tr2bl w:val="nil"/>
            </w:tcBorders>
            <w:vAlign w:val="center"/>
          </w:tcPr>
          <w:p>
            <w:pPr>
              <w:widowControl/>
              <w:jc w:val="center"/>
              <w:rPr>
                <w:rFonts w:ascii="宋体" w:hAnsi="宋体"/>
                <w:kern w:val="0"/>
              </w:rPr>
            </w:pPr>
            <w:r>
              <w:rPr>
                <w:rFonts w:ascii="宋体" w:hAnsi="宋体"/>
                <w:kern w:val="0"/>
              </w:rPr>
              <w:t>30</w:t>
            </w:r>
          </w:p>
        </w:tc>
        <w:tc>
          <w:tcPr>
            <w:tcW w:w="9007" w:type="dxa"/>
            <w:tcBorders>
              <w:tl2br w:val="nil"/>
              <w:tr2bl w:val="nil"/>
            </w:tcBorders>
            <w:vAlign w:val="center"/>
          </w:tcPr>
          <w:p>
            <w:pPr>
              <w:widowControl/>
              <w:jc w:val="left"/>
              <w:rPr>
                <w:rFonts w:ascii="宋体" w:hAnsi="宋体"/>
                <w:kern w:val="0"/>
              </w:rPr>
            </w:pPr>
            <w:r>
              <w:rPr>
                <w:rFonts w:ascii="宋体" w:hAnsi="宋体"/>
                <w:kern w:val="0"/>
              </w:rPr>
              <w:t>根据供应商的服务方案，包括策划设计、流程节点、实施计划等是否完善周到、可行，是否符合采购文件需求等进行综合比较。优30分，良23分，一般</w:t>
            </w:r>
            <w:r>
              <w:rPr>
                <w:rFonts w:hint="eastAsia" w:ascii="宋体" w:hAnsi="宋体"/>
                <w:kern w:val="0"/>
              </w:rPr>
              <w:t>1</w:t>
            </w:r>
            <w:r>
              <w:rPr>
                <w:rFonts w:ascii="宋体" w:hAnsi="宋体"/>
                <w:kern w:val="0"/>
              </w:rPr>
              <w:t>6分。</w:t>
            </w:r>
            <w:r>
              <w:rPr>
                <w:rFonts w:hint="eastAsia" w:ascii="宋体" w:hAnsi="宋体"/>
                <w:kern w:val="0"/>
                <w:lang w:eastAsia="zh-CN"/>
              </w:rPr>
              <w:t>无或其他不得分。</w:t>
            </w:r>
          </w:p>
        </w:tc>
        <w:tc>
          <w:tcPr>
            <w:tcW w:w="1326" w:type="dxa"/>
            <w:tcBorders>
              <w:tl2br w:val="nil"/>
              <w:tr2bl w:val="nil"/>
            </w:tcBorders>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6" w:hRule="atLeast"/>
          <w:jc w:val="center"/>
        </w:trPr>
        <w:tc>
          <w:tcPr>
            <w:tcW w:w="1315" w:type="dxa"/>
            <w:vMerge w:val="restart"/>
            <w:tcBorders>
              <w:tl2br w:val="nil"/>
              <w:tr2bl w:val="nil"/>
            </w:tcBorders>
            <w:vAlign w:val="center"/>
          </w:tcPr>
          <w:p>
            <w:pPr>
              <w:widowControl/>
              <w:jc w:val="center"/>
              <w:rPr>
                <w:rFonts w:ascii="宋体" w:hAnsi="宋体"/>
                <w:kern w:val="0"/>
              </w:rPr>
            </w:pPr>
            <w:r>
              <w:rPr>
                <w:rFonts w:ascii="宋体" w:hAnsi="宋体"/>
                <w:kern w:val="0"/>
              </w:rPr>
              <w:t>商务部分</w:t>
            </w:r>
          </w:p>
          <w:p>
            <w:pPr>
              <w:widowControl/>
              <w:jc w:val="center"/>
              <w:rPr>
                <w:rFonts w:ascii="宋体" w:hAnsi="宋体"/>
                <w:kern w:val="0"/>
              </w:rPr>
            </w:pPr>
            <w:r>
              <w:rPr>
                <w:rFonts w:ascii="宋体" w:hAnsi="宋体"/>
                <w:kern w:val="0"/>
              </w:rPr>
              <w:t>（权重40%）</w:t>
            </w:r>
          </w:p>
        </w:tc>
        <w:tc>
          <w:tcPr>
            <w:tcW w:w="2061" w:type="dxa"/>
            <w:tcBorders>
              <w:tl2br w:val="nil"/>
              <w:tr2bl w:val="nil"/>
            </w:tcBorders>
            <w:vAlign w:val="center"/>
          </w:tcPr>
          <w:p>
            <w:pPr>
              <w:jc w:val="center"/>
              <w:rPr>
                <w:rFonts w:ascii="宋体" w:hAnsi="宋体"/>
                <w:kern w:val="0"/>
              </w:rPr>
            </w:pPr>
            <w:r>
              <w:rPr>
                <w:rFonts w:ascii="宋体" w:hAnsi="宋体"/>
                <w:kern w:val="0"/>
              </w:rPr>
              <w:t>标书质量</w:t>
            </w:r>
          </w:p>
        </w:tc>
        <w:tc>
          <w:tcPr>
            <w:tcW w:w="1199" w:type="dxa"/>
            <w:tcBorders>
              <w:tl2br w:val="nil"/>
              <w:tr2bl w:val="nil"/>
            </w:tcBorders>
            <w:vAlign w:val="center"/>
          </w:tcPr>
          <w:p>
            <w:pPr>
              <w:widowControl/>
              <w:jc w:val="center"/>
              <w:rPr>
                <w:rFonts w:ascii="宋体" w:hAnsi="宋体"/>
                <w:kern w:val="0"/>
              </w:rPr>
            </w:pPr>
            <w:r>
              <w:rPr>
                <w:rFonts w:hint="eastAsia" w:ascii="宋体" w:hAnsi="宋体"/>
                <w:kern w:val="0"/>
              </w:rPr>
              <w:t>5</w:t>
            </w:r>
          </w:p>
        </w:tc>
        <w:tc>
          <w:tcPr>
            <w:tcW w:w="9007" w:type="dxa"/>
            <w:tcBorders>
              <w:tl2br w:val="nil"/>
              <w:tr2bl w:val="nil"/>
            </w:tcBorders>
            <w:vAlign w:val="center"/>
          </w:tcPr>
          <w:p>
            <w:pPr>
              <w:widowControl/>
              <w:jc w:val="left"/>
              <w:rPr>
                <w:rFonts w:ascii="宋体" w:hAnsi="宋体"/>
                <w:kern w:val="0"/>
              </w:rPr>
            </w:pPr>
            <w:r>
              <w:rPr>
                <w:rFonts w:ascii="宋体" w:hAnsi="宋体"/>
                <w:kern w:val="0"/>
              </w:rPr>
              <w:t>根据投标文件的印刷装订质量，内容一致完整性，是否有目录，佐证材料是否有效充分等综合评定。优</w:t>
            </w:r>
            <w:r>
              <w:rPr>
                <w:rFonts w:hint="eastAsia" w:ascii="宋体" w:hAnsi="宋体"/>
                <w:kern w:val="0"/>
              </w:rPr>
              <w:t>5</w:t>
            </w:r>
            <w:r>
              <w:rPr>
                <w:rFonts w:ascii="宋体" w:hAnsi="宋体"/>
                <w:kern w:val="0"/>
              </w:rPr>
              <w:t>分，良</w:t>
            </w:r>
            <w:r>
              <w:rPr>
                <w:rFonts w:hint="eastAsia" w:ascii="宋体" w:hAnsi="宋体"/>
                <w:kern w:val="0"/>
              </w:rPr>
              <w:t>3</w:t>
            </w:r>
            <w:r>
              <w:rPr>
                <w:rFonts w:ascii="宋体" w:hAnsi="宋体"/>
                <w:kern w:val="0"/>
              </w:rPr>
              <w:t>分，一般1分。</w:t>
            </w:r>
          </w:p>
        </w:tc>
        <w:tc>
          <w:tcPr>
            <w:tcW w:w="1326" w:type="dxa"/>
            <w:tcBorders>
              <w:tl2br w:val="nil"/>
              <w:tr2bl w:val="nil"/>
            </w:tcBorders>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315" w:type="dxa"/>
            <w:vMerge w:val="continue"/>
            <w:tcBorders>
              <w:tl2br w:val="nil"/>
              <w:tr2bl w:val="nil"/>
            </w:tcBorders>
            <w:vAlign w:val="center"/>
          </w:tcPr>
          <w:p>
            <w:pPr>
              <w:widowControl/>
              <w:jc w:val="center"/>
              <w:rPr>
                <w:rFonts w:ascii="宋体" w:hAnsi="宋体"/>
                <w:kern w:val="0"/>
              </w:rPr>
            </w:pPr>
          </w:p>
        </w:tc>
        <w:tc>
          <w:tcPr>
            <w:tcW w:w="2061" w:type="dxa"/>
            <w:tcBorders>
              <w:tl2br w:val="nil"/>
              <w:tr2bl w:val="nil"/>
            </w:tcBorders>
            <w:vAlign w:val="center"/>
          </w:tcPr>
          <w:p>
            <w:pPr>
              <w:jc w:val="center"/>
              <w:rPr>
                <w:rFonts w:ascii="宋体" w:hAnsi="宋体"/>
                <w:kern w:val="0"/>
              </w:rPr>
            </w:pPr>
            <w:r>
              <w:rPr>
                <w:rFonts w:ascii="宋体" w:hAnsi="宋体"/>
                <w:kern w:val="0"/>
              </w:rPr>
              <w:t>供应商综合实力</w:t>
            </w:r>
          </w:p>
        </w:tc>
        <w:tc>
          <w:tcPr>
            <w:tcW w:w="1199" w:type="dxa"/>
            <w:tcBorders>
              <w:tl2br w:val="nil"/>
              <w:tr2bl w:val="nil"/>
            </w:tcBorders>
            <w:vAlign w:val="center"/>
          </w:tcPr>
          <w:p>
            <w:pPr>
              <w:widowControl/>
              <w:jc w:val="center"/>
              <w:rPr>
                <w:rFonts w:ascii="宋体" w:hAnsi="宋体"/>
                <w:kern w:val="0"/>
              </w:rPr>
            </w:pPr>
            <w:r>
              <w:rPr>
                <w:rFonts w:ascii="宋体" w:hAnsi="宋体"/>
                <w:kern w:val="0"/>
              </w:rPr>
              <w:t>5</w:t>
            </w:r>
          </w:p>
        </w:tc>
        <w:tc>
          <w:tcPr>
            <w:tcW w:w="9007" w:type="dxa"/>
            <w:tcBorders>
              <w:tl2br w:val="nil"/>
              <w:tr2bl w:val="nil"/>
            </w:tcBorders>
            <w:vAlign w:val="center"/>
          </w:tcPr>
          <w:p>
            <w:pPr>
              <w:widowControl/>
              <w:jc w:val="left"/>
              <w:rPr>
                <w:rFonts w:ascii="宋体" w:hAnsi="宋体"/>
                <w:kern w:val="0"/>
              </w:rPr>
            </w:pPr>
            <w:r>
              <w:rPr>
                <w:rFonts w:ascii="宋体" w:hAnsi="宋体"/>
                <w:kern w:val="0"/>
              </w:rPr>
              <w:t>根据供应商的公司简介，完成本项目优势，财务报表和荣誉证书等综合比较，优5分，良3分，一般1分。</w:t>
            </w:r>
            <w:r>
              <w:rPr>
                <w:rFonts w:hint="eastAsia" w:ascii="宋体" w:hAnsi="宋体"/>
                <w:kern w:val="0"/>
                <w:lang w:eastAsia="zh-CN"/>
              </w:rPr>
              <w:t>无或其他不得分。</w:t>
            </w:r>
          </w:p>
        </w:tc>
        <w:tc>
          <w:tcPr>
            <w:tcW w:w="1326" w:type="dxa"/>
            <w:tcBorders>
              <w:tl2br w:val="nil"/>
              <w:tr2bl w:val="nil"/>
            </w:tcBorders>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12" w:hRule="atLeast"/>
          <w:jc w:val="center"/>
        </w:trPr>
        <w:tc>
          <w:tcPr>
            <w:tcW w:w="1315" w:type="dxa"/>
            <w:vMerge w:val="continue"/>
            <w:tcBorders>
              <w:tl2br w:val="nil"/>
              <w:tr2bl w:val="nil"/>
            </w:tcBorders>
            <w:vAlign w:val="center"/>
          </w:tcPr>
          <w:p>
            <w:pPr>
              <w:widowControl/>
              <w:jc w:val="center"/>
              <w:rPr>
                <w:rFonts w:ascii="宋体" w:hAnsi="宋体"/>
                <w:kern w:val="0"/>
              </w:rPr>
            </w:pPr>
          </w:p>
        </w:tc>
        <w:tc>
          <w:tcPr>
            <w:tcW w:w="2061" w:type="dxa"/>
            <w:tcBorders>
              <w:tl2br w:val="nil"/>
              <w:tr2bl w:val="nil"/>
            </w:tcBorders>
            <w:vAlign w:val="center"/>
          </w:tcPr>
          <w:p>
            <w:pPr>
              <w:jc w:val="center"/>
              <w:rPr>
                <w:rFonts w:ascii="宋体" w:hAnsi="宋体"/>
                <w:kern w:val="0"/>
              </w:rPr>
            </w:pPr>
            <w:r>
              <w:rPr>
                <w:rFonts w:ascii="宋体" w:hAnsi="宋体"/>
                <w:kern w:val="0"/>
              </w:rPr>
              <w:t>同类业绩</w:t>
            </w:r>
          </w:p>
        </w:tc>
        <w:tc>
          <w:tcPr>
            <w:tcW w:w="1199" w:type="dxa"/>
            <w:tcBorders>
              <w:tl2br w:val="nil"/>
              <w:tr2bl w:val="nil"/>
            </w:tcBorders>
            <w:vAlign w:val="center"/>
          </w:tcPr>
          <w:p>
            <w:pPr>
              <w:widowControl/>
              <w:jc w:val="center"/>
              <w:rPr>
                <w:rFonts w:ascii="宋体" w:hAnsi="宋体"/>
                <w:kern w:val="0"/>
              </w:rPr>
            </w:pPr>
            <w:r>
              <w:rPr>
                <w:rFonts w:ascii="宋体" w:hAnsi="宋体"/>
                <w:kern w:val="0"/>
              </w:rPr>
              <w:t>25</w:t>
            </w:r>
            <w:bookmarkStart w:id="0" w:name="_GoBack"/>
            <w:bookmarkEnd w:id="0"/>
          </w:p>
        </w:tc>
        <w:tc>
          <w:tcPr>
            <w:tcW w:w="9007" w:type="dxa"/>
            <w:tcBorders>
              <w:tl2br w:val="nil"/>
              <w:tr2bl w:val="nil"/>
            </w:tcBorders>
            <w:vAlign w:val="center"/>
          </w:tcPr>
          <w:p>
            <w:pPr>
              <w:widowControl/>
              <w:jc w:val="left"/>
              <w:rPr>
                <w:rFonts w:ascii="宋体" w:hAnsi="宋体"/>
                <w:kern w:val="0"/>
              </w:rPr>
            </w:pPr>
            <w:r>
              <w:rPr>
                <w:rFonts w:ascii="宋体" w:hAnsi="宋体"/>
                <w:kern w:val="0"/>
              </w:rPr>
              <w:t>根据供应商近三年内同类项目的业绩经验、合作成效进行综合比较打分。优25分，良18分，一般11分。</w:t>
            </w:r>
          </w:p>
          <w:p>
            <w:pPr>
              <w:widowControl/>
              <w:jc w:val="left"/>
              <w:rPr>
                <w:rFonts w:ascii="宋体" w:hAnsi="宋体"/>
                <w:kern w:val="0"/>
              </w:rPr>
            </w:pPr>
            <w:r>
              <w:rPr>
                <w:rFonts w:ascii="宋体" w:hAnsi="宋体"/>
                <w:kern w:val="0"/>
              </w:rPr>
              <w:t>须提供业绩列表及合同或中标通知书或成交通知书等复印件，不提供不得分。</w:t>
            </w:r>
          </w:p>
        </w:tc>
        <w:tc>
          <w:tcPr>
            <w:tcW w:w="1326" w:type="dxa"/>
            <w:tcBorders>
              <w:tl2br w:val="nil"/>
              <w:tr2bl w:val="nil"/>
            </w:tcBorders>
            <w:vAlign w:val="center"/>
          </w:tcPr>
          <w:p>
            <w:pPr>
              <w:jc w:val="center"/>
              <w:rPr>
                <w:rFonts w:ascii="宋体" w:hAnsi="宋体"/>
                <w:kern w:val="0"/>
              </w:rPr>
            </w:pPr>
          </w:p>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315" w:type="dxa"/>
            <w:vMerge w:val="continue"/>
            <w:tcBorders>
              <w:tl2br w:val="nil"/>
              <w:tr2bl w:val="nil"/>
            </w:tcBorders>
            <w:vAlign w:val="center"/>
          </w:tcPr>
          <w:p>
            <w:pPr>
              <w:widowControl/>
              <w:jc w:val="center"/>
              <w:rPr>
                <w:rFonts w:ascii="宋体" w:hAnsi="宋体"/>
                <w:kern w:val="0"/>
              </w:rPr>
            </w:pPr>
          </w:p>
        </w:tc>
        <w:tc>
          <w:tcPr>
            <w:tcW w:w="2061" w:type="dxa"/>
            <w:tcBorders>
              <w:tl2br w:val="nil"/>
              <w:tr2bl w:val="nil"/>
            </w:tcBorders>
            <w:vAlign w:val="center"/>
          </w:tcPr>
          <w:p>
            <w:pPr>
              <w:jc w:val="center"/>
              <w:rPr>
                <w:rFonts w:ascii="宋体" w:hAnsi="宋体"/>
                <w:kern w:val="0"/>
              </w:rPr>
            </w:pPr>
            <w:r>
              <w:rPr>
                <w:rFonts w:ascii="宋体" w:hAnsi="宋体"/>
                <w:kern w:val="0"/>
              </w:rPr>
              <w:t>服务承诺</w:t>
            </w:r>
          </w:p>
        </w:tc>
        <w:tc>
          <w:tcPr>
            <w:tcW w:w="1199" w:type="dxa"/>
            <w:tcBorders>
              <w:tl2br w:val="nil"/>
              <w:tr2bl w:val="nil"/>
            </w:tcBorders>
            <w:vAlign w:val="center"/>
          </w:tcPr>
          <w:p>
            <w:pPr>
              <w:widowControl/>
              <w:jc w:val="center"/>
              <w:rPr>
                <w:rFonts w:ascii="宋体" w:hAnsi="宋体"/>
                <w:kern w:val="0"/>
              </w:rPr>
            </w:pPr>
            <w:r>
              <w:rPr>
                <w:rFonts w:ascii="宋体" w:hAnsi="宋体"/>
                <w:kern w:val="0"/>
              </w:rPr>
              <w:t>5</w:t>
            </w:r>
          </w:p>
        </w:tc>
        <w:tc>
          <w:tcPr>
            <w:tcW w:w="9007" w:type="dxa"/>
            <w:tcBorders>
              <w:tl2br w:val="nil"/>
              <w:tr2bl w:val="nil"/>
            </w:tcBorders>
            <w:vAlign w:val="center"/>
          </w:tcPr>
          <w:p>
            <w:pPr>
              <w:widowControl/>
              <w:jc w:val="left"/>
              <w:rPr>
                <w:rFonts w:ascii="宋体" w:hAnsi="宋体"/>
                <w:kern w:val="0"/>
              </w:rPr>
            </w:pPr>
            <w:r>
              <w:rPr>
                <w:rFonts w:ascii="宋体" w:hAnsi="宋体"/>
                <w:kern w:val="0"/>
              </w:rPr>
              <w:t>根据供应商对本项目的服务承诺，保证措施等进行综合比较。优5分，良3分，一般1分。</w:t>
            </w:r>
            <w:r>
              <w:rPr>
                <w:rFonts w:hint="eastAsia" w:ascii="宋体" w:hAnsi="宋体"/>
                <w:kern w:val="0"/>
                <w:lang w:eastAsia="zh-CN"/>
              </w:rPr>
              <w:t>无或其他不得分。</w:t>
            </w:r>
          </w:p>
        </w:tc>
        <w:tc>
          <w:tcPr>
            <w:tcW w:w="1326" w:type="dxa"/>
            <w:tcBorders>
              <w:tl2br w:val="nil"/>
              <w:tr2bl w:val="nil"/>
            </w:tcBorders>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7" w:hRule="atLeast"/>
          <w:jc w:val="center"/>
        </w:trPr>
        <w:tc>
          <w:tcPr>
            <w:tcW w:w="13582" w:type="dxa"/>
            <w:gridSpan w:val="4"/>
            <w:tcBorders>
              <w:tl2br w:val="nil"/>
              <w:tr2bl w:val="nil"/>
            </w:tcBorders>
            <w:vAlign w:val="center"/>
          </w:tcPr>
          <w:p>
            <w:pPr>
              <w:widowControl/>
              <w:jc w:val="center"/>
              <w:rPr>
                <w:rFonts w:ascii="宋体" w:hAnsi="宋体"/>
                <w:kern w:val="0"/>
              </w:rPr>
            </w:pPr>
            <w:r>
              <w:rPr>
                <w:rFonts w:ascii="宋体" w:hAnsi="宋体"/>
                <w:kern w:val="0"/>
              </w:rPr>
              <w:t>合  计</w:t>
            </w:r>
          </w:p>
        </w:tc>
        <w:tc>
          <w:tcPr>
            <w:tcW w:w="1326" w:type="dxa"/>
            <w:tcBorders>
              <w:tl2br w:val="nil"/>
              <w:tr2bl w:val="nil"/>
            </w:tcBorders>
            <w:vAlign w:val="center"/>
          </w:tcPr>
          <w:p>
            <w:pPr>
              <w:jc w:val="center"/>
              <w:rPr>
                <w:rFonts w:ascii="宋体" w:hAnsi="宋体"/>
                <w:kern w:val="0"/>
              </w:rPr>
            </w:pPr>
          </w:p>
          <w:p>
            <w:pPr>
              <w:rPr>
                <w:rFonts w:ascii="宋体" w:hAnsi="宋体"/>
                <w:kern w:val="0"/>
              </w:rPr>
            </w:pPr>
          </w:p>
        </w:tc>
      </w:tr>
    </w:tbl>
    <w:p>
      <w:pPr>
        <w:ind w:firstLine="210" w:firstLineChars="100"/>
      </w:pPr>
    </w:p>
    <w:p>
      <w:pPr>
        <w:ind w:firstLine="210" w:firstLineChars="100"/>
      </w:pPr>
      <w:r>
        <w:rPr>
          <w:rFonts w:hint="eastAsia"/>
        </w:rPr>
        <w:t>评审人员签名：</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TI4NDdkNWVjMzU0MDM1OTg1NDJkMTVhZmYzMTIifQ=="/>
  </w:docVars>
  <w:rsids>
    <w:rsidRoot w:val="0012541A"/>
    <w:rsid w:val="0012541A"/>
    <w:rsid w:val="00362962"/>
    <w:rsid w:val="003D5464"/>
    <w:rsid w:val="00662526"/>
    <w:rsid w:val="006810C2"/>
    <w:rsid w:val="00A55009"/>
    <w:rsid w:val="00BC353E"/>
    <w:rsid w:val="00F029FC"/>
    <w:rsid w:val="112D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573</Words>
  <Characters>593</Characters>
  <Lines>4</Lines>
  <Paragraphs>1</Paragraphs>
  <TotalTime>0</TotalTime>
  <ScaleCrop>false</ScaleCrop>
  <LinksUpToDate>false</LinksUpToDate>
  <CharactersWithSpaces>595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2022-11-15T03:51:00Z</dcterms:created>
  <dc:creator>Chinese User</dc:creator>
  <cp:lastModifiedBy>采联-赵小姐</cp:lastModifiedBy>
  <dcterms:modified xsi:type="dcterms:W3CDTF">2022-12-05T06:55:51Z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D36251C880B64008994490F756DBACED</vt:lpwstr>
  </property>
</Properties>
</file>