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江门市市场监督管理局新闻专题项目合同</w:t>
      </w:r>
    </w:p>
    <w:p>
      <w:pPr>
        <w:spacing w:line="52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联系人：陈蔓霆</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0750-3168096</w:t>
      </w:r>
    </w:p>
    <w:p>
      <w:pPr>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ascii="仿宋" w:hAnsi="仿宋" w:eastAsia="仿宋" w:cs="仿宋"/>
          <w:b/>
          <w:sz w:val="28"/>
          <w:szCs w:val="28"/>
          <w:u w:val="single"/>
        </w:rPr>
        <w:t xml:space="preserve">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20" w:lineRule="exact"/>
        <w:rPr>
          <w:rFonts w:ascii="仿宋" w:hAnsi="仿宋" w:eastAsia="仿宋" w:cs="仿宋"/>
          <w:color w:val="666666"/>
          <w:sz w:val="28"/>
          <w:szCs w:val="28"/>
          <w:shd w:val="clear" w:color="auto" w:fill="FFFFFF"/>
        </w:rPr>
      </w:pPr>
    </w:p>
    <w:p>
      <w:pPr>
        <w:widowControl/>
        <w:spacing w:line="52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bidi="ar"/>
        </w:rPr>
        <w:t>新闻专题项目”</w:t>
      </w:r>
      <w:r>
        <w:rPr>
          <w:rFonts w:hint="eastAsia" w:ascii="仿宋" w:hAnsi="仿宋" w:eastAsia="仿宋" w:cs="仿宋"/>
          <w:sz w:val="28"/>
          <w:szCs w:val="28"/>
        </w:rPr>
        <w:t>（项目编号：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2"/>
        <w:widowControl/>
        <w:numPr>
          <w:ilvl w:val="0"/>
          <w:numId w:val="1"/>
        </w:numPr>
        <w:spacing w:line="520" w:lineRule="exact"/>
        <w:jc w:val="both"/>
        <w:rPr>
          <w:rFonts w:ascii="仿宋" w:hAnsi="仿宋" w:eastAsia="仿宋" w:cs="仿宋"/>
          <w:sz w:val="28"/>
          <w:szCs w:val="28"/>
        </w:rPr>
      </w:pPr>
      <w:r>
        <w:rPr>
          <w:rFonts w:hint="eastAsia" w:ascii="仿宋" w:hAnsi="仿宋" w:eastAsia="仿宋" w:cs="仿宋"/>
          <w:sz w:val="28"/>
          <w:szCs w:val="28"/>
        </w:rPr>
        <w:t>项目概况</w:t>
      </w:r>
    </w:p>
    <w:p>
      <w:pPr>
        <w:pStyle w:val="12"/>
        <w:widowControl/>
        <w:spacing w:line="520" w:lineRule="exact"/>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kern w:val="2"/>
          <w:sz w:val="28"/>
          <w:szCs w:val="28"/>
        </w:rPr>
        <w:t>为进一步打造市场监管舆论常态宣传阵地，高效增进公众阅读粘性，甲方委托乙方开展</w:t>
      </w:r>
      <w:r>
        <w:rPr>
          <w:rFonts w:hint="eastAsia" w:ascii="仿宋" w:hAnsi="仿宋" w:eastAsia="仿宋" w:cs="仿宋"/>
          <w:sz w:val="28"/>
          <w:szCs w:val="28"/>
        </w:rPr>
        <w:t>江门市市场监管新闻专题项目，</w:t>
      </w:r>
      <w:r>
        <w:rPr>
          <w:rFonts w:hint="eastAsia" w:ascii="仿宋" w:hAnsi="仿宋" w:eastAsia="仿宋" w:cs="仿宋"/>
          <w:kern w:val="2"/>
          <w:sz w:val="28"/>
          <w:szCs w:val="28"/>
        </w:rPr>
        <w:t>将市场监管宣传工作精髓深刻渗透，打造具有更高影响、更高热度、更高参与的江门市市场监督管理宣传规划</w:t>
      </w:r>
      <w:r>
        <w:rPr>
          <w:rFonts w:hint="eastAsia" w:ascii="仿宋" w:hAnsi="仿宋" w:eastAsia="仿宋" w:cs="仿宋"/>
          <w:sz w:val="28"/>
          <w:szCs w:val="28"/>
          <w:shd w:val="clear" w:color="auto" w:fill="FFFFFF"/>
          <w:lang w:bidi="ar"/>
        </w:rPr>
        <w:t>。</w:t>
      </w:r>
    </w:p>
    <w:p>
      <w:pPr>
        <w:pStyle w:val="12"/>
        <w:widowControl/>
        <w:numPr>
          <w:ilvl w:val="0"/>
          <w:numId w:val="1"/>
        </w:numPr>
        <w:spacing w:line="520" w:lineRule="exact"/>
        <w:jc w:val="both"/>
        <w:rPr>
          <w:rFonts w:ascii="仿宋" w:hAnsi="仿宋" w:eastAsia="仿宋" w:cs="仿宋"/>
          <w:sz w:val="28"/>
          <w:szCs w:val="28"/>
        </w:rPr>
      </w:pPr>
      <w:r>
        <w:rPr>
          <w:rFonts w:hint="eastAsia" w:ascii="仿宋" w:hAnsi="仿宋" w:eastAsia="仿宋" w:cs="仿宋"/>
          <w:sz w:val="28"/>
          <w:szCs w:val="28"/>
        </w:rPr>
        <w:t>项目服务内容（以下或称项目工作）</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新闻专题宣传：根据甲方整体工作，专题收录甲方工作动向，通过新闻专题与固定化栏目集中报道江门市市场监管情况，以高清大图、新闻报道、系列活动和专题策划等多种形式向公众展示，传递最新信息，形成系列、固定的栏目，推介新闻双端宣传资源位置，高清长图不少于3张、新闻视频不少于1个、推介至少每周更新一次，全年不少于80条。</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2.后期维护跟踪：安排专人全年负责此栏目内容的设置、宣传方向策划、信息的采写，全程跟踪协助信息采集、新闻稿撰写及内容审核发布、后期维护等工作。</w:t>
      </w:r>
    </w:p>
    <w:p>
      <w:pPr>
        <w:widowControl/>
        <w:numPr>
          <w:ilvl w:val="0"/>
          <w:numId w:val="1"/>
        </w:numPr>
        <w:spacing w:line="520" w:lineRule="exact"/>
        <w:rPr>
          <w:rFonts w:ascii="仿宋" w:hAnsi="仿宋" w:eastAsia="仿宋" w:cs="仿宋"/>
          <w:kern w:val="0"/>
          <w:sz w:val="28"/>
          <w:szCs w:val="28"/>
        </w:rPr>
      </w:pPr>
      <w:r>
        <w:rPr>
          <w:rFonts w:hint="eastAsia" w:ascii="仿宋" w:hAnsi="仿宋" w:eastAsia="仿宋" w:cs="仿宋"/>
          <w:kern w:val="0"/>
          <w:sz w:val="28"/>
          <w:szCs w:val="28"/>
        </w:rPr>
        <w:t>项目完成后，乙方应按甲方要求提交项目相关文件、资料等成果性资料（以下简称成果性文件）给甲方验收。</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乙方向甲方提供服务的合同期限为2023年1月1日至2023年12月31日。</w:t>
      </w:r>
    </w:p>
    <w:p>
      <w:pPr>
        <w:numPr>
          <w:ilvl w:val="0"/>
          <w:numId w:val="2"/>
        </w:numPr>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w:t>
      </w:r>
      <w:r>
        <w:rPr>
          <w:rFonts w:hint="eastAsia" w:ascii="仿宋" w:hAnsi="仿宋" w:eastAsia="仿宋" w:cs="仿宋"/>
          <w:color w:val="000000"/>
          <w:sz w:val="28"/>
          <w:szCs w:val="28"/>
        </w:rPr>
        <w:t>本合同</w:t>
      </w:r>
      <w:r>
        <w:rPr>
          <w:rFonts w:hint="eastAsia" w:ascii="仿宋" w:hAnsi="仿宋" w:eastAsia="仿宋" w:cs="仿宋"/>
          <w:color w:val="000000"/>
          <w:sz w:val="28"/>
          <w:szCs w:val="28"/>
          <w:lang w:eastAsia="zh-Hans"/>
        </w:rPr>
        <w:t>第一条约定的</w:t>
      </w:r>
      <w:r>
        <w:rPr>
          <w:rFonts w:hint="eastAsia" w:ascii="仿宋" w:hAnsi="仿宋" w:eastAsia="仿宋" w:cs="仿宋"/>
          <w:color w:val="000000"/>
          <w:sz w:val="28"/>
          <w:szCs w:val="28"/>
        </w:rPr>
        <w:t>项目工作</w:t>
      </w:r>
      <w:r>
        <w:rPr>
          <w:rFonts w:hint="eastAsia" w:ascii="仿宋" w:hAnsi="仿宋" w:eastAsia="仿宋" w:cs="仿宋"/>
          <w:color w:val="000000"/>
          <w:sz w:val="28"/>
          <w:szCs w:val="28"/>
          <w:lang w:eastAsia="zh-Hans"/>
        </w:rPr>
        <w:t>可以</w:t>
      </w:r>
      <w:r>
        <w:rPr>
          <w:rFonts w:hint="eastAsia" w:ascii="仿宋" w:hAnsi="仿宋" w:eastAsia="仿宋" w:cs="仿宋"/>
          <w:sz w:val="28"/>
          <w:szCs w:val="28"/>
        </w:rPr>
        <w:t>获得的报酬（本合同简称“项目</w:t>
      </w:r>
      <w:r>
        <w:rPr>
          <w:rFonts w:hint="eastAsia" w:ascii="仿宋" w:hAnsi="仿宋" w:eastAsia="仿宋" w:cs="仿宋"/>
          <w:color w:val="000000"/>
          <w:sz w:val="28"/>
          <w:szCs w:val="28"/>
        </w:rPr>
        <w:t>费用”）为</w:t>
      </w:r>
      <w:r>
        <w:rPr>
          <w:rFonts w:hint="eastAsia" w:ascii="仿宋" w:hAnsi="仿宋" w:eastAsia="仿宋" w:cs="仿宋"/>
          <w:bCs/>
          <w:sz w:val="28"/>
          <w:szCs w:val="28"/>
        </w:rPr>
        <w:t>人民币</w:t>
      </w:r>
      <w:r>
        <w:rPr>
          <w:rFonts w:hint="eastAsia" w:ascii="仿宋" w:hAnsi="仿宋" w:eastAsia="仿宋" w:cs="仿宋"/>
          <w:bCs/>
          <w:sz w:val="28"/>
          <w:szCs w:val="28"/>
          <w:lang w:val="en-US" w:eastAsia="zh-CN"/>
        </w:rPr>
        <w:t>XX</w:t>
      </w:r>
      <w:r>
        <w:rPr>
          <w:rFonts w:hint="eastAsia" w:ascii="仿宋" w:hAnsi="仿宋" w:eastAsia="仿宋" w:cs="仿宋"/>
          <w:bCs/>
          <w:sz w:val="28"/>
          <w:szCs w:val="28"/>
          <w:lang w:bidi="ar"/>
        </w:rPr>
        <w:t>元</w:t>
      </w:r>
      <w:r>
        <w:rPr>
          <w:rFonts w:hint="eastAsia" w:ascii="仿宋" w:hAnsi="仿宋" w:eastAsia="仿宋" w:cs="仿宋"/>
          <w:bCs/>
          <w:sz w:val="28"/>
          <w:szCs w:val="28"/>
        </w:rPr>
        <w:t>整</w:t>
      </w:r>
      <w:r>
        <w:rPr>
          <w:rFonts w:hint="eastAsia" w:ascii="仿宋" w:hAnsi="仿宋" w:eastAsia="仿宋" w:cs="仿宋"/>
          <w:bCs/>
          <w:sz w:val="28"/>
          <w:szCs w:val="28"/>
          <w:u w:val="single"/>
        </w:rPr>
        <w:t>（</w:t>
      </w:r>
      <w:r>
        <w:rPr>
          <w:rFonts w:hint="eastAsia" w:ascii="宋体" w:hAnsi="宋体" w:eastAsia="宋体" w:cs="宋体"/>
          <w:bCs/>
          <w:sz w:val="28"/>
          <w:szCs w:val="28"/>
          <w:u w:val="single"/>
        </w:rPr>
        <w:t>¥</w:t>
      </w:r>
      <w:r>
        <w:rPr>
          <w:rFonts w:hint="eastAsia" w:ascii="仿宋" w:hAnsi="仿宋" w:eastAsia="仿宋" w:cs="仿宋"/>
          <w:bCs/>
          <w:sz w:val="28"/>
          <w:szCs w:val="28"/>
          <w:u w:val="single"/>
          <w:lang w:val="en-US" w:eastAsia="zh-CN"/>
        </w:rPr>
        <w:t>XXX</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项目费用为含税价，且已包含甲方应付所有费用，甲方无需另行支付其他费用。</w:t>
      </w:r>
    </w:p>
    <w:p>
      <w:pPr>
        <w:numPr>
          <w:ilvl w:val="0"/>
          <w:numId w:val="2"/>
        </w:numPr>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第一期：双方签订合同后，甲方收到乙方开具的相对应金额发票之日起30个工作日内向乙方支付人民币</w:t>
      </w:r>
      <w:r>
        <w:rPr>
          <w:rFonts w:hint="eastAsia" w:ascii="仿宋" w:hAnsi="仿宋" w:eastAsia="仿宋" w:cs="仿宋_GB2312"/>
          <w:sz w:val="28"/>
          <w:szCs w:val="28"/>
          <w:u w:val="single"/>
          <w:lang w:val="en-US" w:eastAsia="zh-CN"/>
        </w:rPr>
        <w:t>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XX</w:t>
      </w:r>
      <w:r>
        <w:rPr>
          <w:rFonts w:hint="eastAsia" w:ascii="仿宋" w:hAnsi="仿宋" w:eastAsia="仿宋" w:cs="仿宋_GB2312"/>
          <w:sz w:val="28"/>
          <w:szCs w:val="28"/>
        </w:rPr>
        <w:t>元）；</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第二期：项目开展三个月后，甲方收到乙方开具的相对应金额发票之日起30个工作日内向乙方支付人民币</w:t>
      </w:r>
      <w:r>
        <w:rPr>
          <w:rFonts w:hint="eastAsia" w:ascii="仿宋" w:hAnsi="仿宋" w:eastAsia="仿宋" w:cs="仿宋_GB2312"/>
          <w:sz w:val="28"/>
          <w:szCs w:val="28"/>
          <w:u w:val="single"/>
          <w:lang w:val="en-US" w:eastAsia="zh-CN"/>
        </w:rPr>
        <w:t>XX</w:t>
      </w:r>
      <w:r>
        <w:rPr>
          <w:rFonts w:hint="eastAsia" w:ascii="仿宋" w:hAnsi="仿宋" w:eastAsia="仿宋" w:cs="仿宋_GB2312"/>
          <w:sz w:val="28"/>
          <w:szCs w:val="28"/>
        </w:rPr>
        <w:t>元整（￥</w:t>
      </w:r>
      <w:r>
        <w:rPr>
          <w:rFonts w:hint="eastAsia" w:ascii="仿宋" w:hAnsi="仿宋" w:eastAsia="仿宋" w:cs="仿宋_GB2312"/>
          <w:sz w:val="28"/>
          <w:szCs w:val="28"/>
          <w:u w:val="single"/>
          <w:lang w:val="en-US" w:eastAsia="zh-CN"/>
        </w:rPr>
        <w:t>XX</w:t>
      </w:r>
      <w:bookmarkStart w:id="0" w:name="_GoBack"/>
      <w:bookmarkEnd w:id="0"/>
      <w:r>
        <w:rPr>
          <w:rFonts w:hint="eastAsia" w:ascii="仿宋" w:hAnsi="仿宋" w:eastAsia="仿宋" w:cs="仿宋_GB2312"/>
          <w:sz w:val="28"/>
          <w:szCs w:val="28"/>
        </w:rPr>
        <w:t>元）。</w:t>
      </w:r>
    </w:p>
    <w:p>
      <w:pPr>
        <w:pStyle w:val="2"/>
        <w:numPr>
          <w:ilvl w:val="255"/>
          <w:numId w:val="0"/>
        </w:numPr>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spacing w:line="520" w:lineRule="exact"/>
        <w:ind w:firstLine="608" w:firstLineChars="200"/>
      </w:pPr>
      <w:r>
        <w:rPr>
          <w:rFonts w:hint="eastAsia" w:ascii="仿宋" w:hAnsi="仿宋" w:eastAsia="仿宋" w:cs="仿宋"/>
          <w:szCs w:val="28"/>
        </w:rPr>
        <w:t>3.甲方支付以乙方无违约为前提，若乙方违约，甲方有权在应付款中做相应扣除。</w:t>
      </w:r>
    </w:p>
    <w:p>
      <w:pPr>
        <w:numPr>
          <w:ilvl w:val="0"/>
          <w:numId w:val="2"/>
        </w:numPr>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pPr>
        <w:pStyle w:val="9"/>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乙方完成新闻稿撰写，每期栏目内容发布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4"/>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4"/>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4"/>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5"/>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5"/>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6"/>
        </w:numPr>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7"/>
        </w:numPr>
        <w:tabs>
          <w:tab w:val="left" w:pos="720"/>
        </w:tabs>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7"/>
        </w:numPr>
        <w:tabs>
          <w:tab w:val="left" w:pos="720"/>
        </w:tabs>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7"/>
        </w:numPr>
        <w:tabs>
          <w:tab w:val="left" w:pos="720"/>
        </w:tabs>
        <w:adjustRightInd w:val="0"/>
        <w:spacing w:line="520" w:lineRule="exact"/>
        <w:rPr>
          <w:rFonts w:ascii="仿宋" w:hAnsi="仿宋" w:eastAsia="仿宋" w:cs="仿宋"/>
          <w:sz w:val="28"/>
          <w:szCs w:val="28"/>
        </w:rPr>
      </w:pPr>
      <w:r>
        <w:rPr>
          <w:rFonts w:hint="eastAsia" w:ascii="仿宋" w:hAnsi="仿宋" w:eastAsia="仿宋" w:cs="仿宋_GB2312"/>
          <w:sz w:val="28"/>
          <w:szCs w:val="28"/>
        </w:rPr>
        <w:t>乙方不得向第三方透露或使第三方知晓相关合同内容，违反本条约定的保密义务的，应按本合同总价的20%向甲方支付违约金，违约金不足以弥补甲方损失的，应继续承担损害赔偿责任。</w:t>
      </w:r>
    </w:p>
    <w:p>
      <w:pPr>
        <w:numPr>
          <w:ilvl w:val="0"/>
          <w:numId w:val="7"/>
        </w:numPr>
        <w:tabs>
          <w:tab w:val="left" w:pos="720"/>
        </w:tabs>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乙方实施本合同的服务不得侵犯第三方的知识产权，否则，由此产生的一切法律后果由乙方承担（包括但不限于律师费、诉讼费）。</w:t>
      </w:r>
    </w:p>
    <w:p>
      <w:pPr>
        <w:numPr>
          <w:ilvl w:val="255"/>
          <w:numId w:val="0"/>
        </w:numPr>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3、若甲方因乙方违约单方解除合同、另行委托第三方提供服务或协助乙方，因此产生的费用由乙方全部承担。解除的通知自到达乙方之日起即生效。</w:t>
      </w:r>
    </w:p>
    <w:p>
      <w:pPr>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1"/>
        </w:numPr>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2"/>
        </w:numPr>
        <w:spacing w:line="520" w:lineRule="exact"/>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Cs w:val="28"/>
          <w:lang w:bidi="ar"/>
        </w:rPr>
        <w:t>新闻专题项目采购公告</w:t>
      </w:r>
      <w:r>
        <w:rPr>
          <w:rFonts w:hint="eastAsia" w:ascii="仿宋" w:hAnsi="仿宋" w:eastAsia="仿宋" w:cs="仿宋"/>
          <w:szCs w:val="28"/>
        </w:rPr>
        <w:t>；</w:t>
      </w:r>
    </w:p>
    <w:p>
      <w:pPr>
        <w:pStyle w:val="2"/>
        <w:numPr>
          <w:ilvl w:val="0"/>
          <w:numId w:val="12"/>
        </w:numPr>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2"/>
        </w:numPr>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20" w:lineRule="exact"/>
        <w:ind w:left="0" w:firstLine="0" w:firstLineChars="0"/>
        <w:rPr>
          <w:rFonts w:ascii="仿宋" w:hAnsi="仿宋" w:eastAsia="仿宋" w:cs="仿宋"/>
          <w:szCs w:val="28"/>
        </w:rPr>
      </w:pPr>
    </w:p>
    <w:p>
      <w:pPr>
        <w:pStyle w:val="2"/>
        <w:spacing w:line="520" w:lineRule="exact"/>
        <w:ind w:left="0" w:firstLine="0" w:firstLineChars="0"/>
        <w:rPr>
          <w:rFonts w:ascii="仿宋" w:hAnsi="仿宋" w:eastAsia="仿宋" w:cs="仿宋"/>
          <w:szCs w:val="28"/>
        </w:rPr>
      </w:pPr>
    </w:p>
    <w:p>
      <w:pPr>
        <w:pStyle w:val="2"/>
        <w:spacing w:line="520" w:lineRule="exact"/>
        <w:ind w:left="0" w:firstLine="0" w:firstLineChars="0"/>
        <w:rPr>
          <w:rFonts w:ascii="仿宋" w:hAnsi="仿宋" w:eastAsia="仿宋" w:cs="仿宋"/>
          <w:szCs w:val="28"/>
        </w:rPr>
      </w:pPr>
    </w:p>
    <w:p>
      <w:pPr>
        <w:pStyle w:val="2"/>
        <w:spacing w:line="520" w:lineRule="exact"/>
        <w:ind w:left="0" w:firstLine="0" w:firstLineChars="0"/>
        <w:rPr>
          <w:rFonts w:ascii="仿宋" w:hAnsi="仿宋" w:eastAsia="仿宋" w:cs="仿宋"/>
          <w:szCs w:val="28"/>
        </w:rPr>
      </w:pPr>
    </w:p>
    <w:p>
      <w:pPr>
        <w:pStyle w:val="2"/>
        <w:spacing w:line="520" w:lineRule="exact"/>
        <w:ind w:left="0" w:firstLine="0" w:firstLineChars="0"/>
        <w:rPr>
          <w:rFonts w:ascii="仿宋" w:hAnsi="仿宋" w:eastAsia="仿宋" w:cs="仿宋"/>
          <w:szCs w:val="28"/>
        </w:rPr>
      </w:pP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left="0" w:firstLine="0" w:firstLineChars="0"/>
      </w:pPr>
    </w:p>
    <w:p>
      <w:pPr>
        <w:pStyle w:val="2"/>
        <w:ind w:left="0" w:firstLine="0" w:firstLineChars="0"/>
      </w:pPr>
    </w:p>
    <w:p>
      <w:pPr>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44D8824"/>
    <w:multiLevelType w:val="singleLevel"/>
    <w:tmpl w:val="D44D882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tentative="0">
      <w:start w:val="6"/>
      <w:numFmt w:val="chineseCounting"/>
      <w:suff w:val="space"/>
      <w:lvlText w:val="第%1条"/>
      <w:lvlJc w:val="left"/>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9"/>
  </w:num>
  <w:num w:numId="4">
    <w:abstractNumId w:val="10"/>
  </w:num>
  <w:num w:numId="5">
    <w:abstractNumId w:val="1"/>
  </w:num>
  <w:num w:numId="6">
    <w:abstractNumId w:val="4"/>
  </w:num>
  <w:num w:numId="7">
    <w:abstractNumId w:val="11"/>
  </w:num>
  <w:num w:numId="8">
    <w:abstractNumId w:val="7"/>
  </w:num>
  <w:num w:numId="9">
    <w:abstractNumId w:val="6"/>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8629F6"/>
    <w:rsid w:val="000716F5"/>
    <w:rsid w:val="000C2B82"/>
    <w:rsid w:val="001020EF"/>
    <w:rsid w:val="00145D1B"/>
    <w:rsid w:val="0018185D"/>
    <w:rsid w:val="00191E63"/>
    <w:rsid w:val="001D2AA4"/>
    <w:rsid w:val="001D5BC6"/>
    <w:rsid w:val="001F40F0"/>
    <w:rsid w:val="00201EA2"/>
    <w:rsid w:val="0021330A"/>
    <w:rsid w:val="00233739"/>
    <w:rsid w:val="00266BBD"/>
    <w:rsid w:val="002A2405"/>
    <w:rsid w:val="00380123"/>
    <w:rsid w:val="003C34ED"/>
    <w:rsid w:val="00465568"/>
    <w:rsid w:val="00490036"/>
    <w:rsid w:val="004A3BF5"/>
    <w:rsid w:val="004E4556"/>
    <w:rsid w:val="00510F17"/>
    <w:rsid w:val="005613E6"/>
    <w:rsid w:val="0058046A"/>
    <w:rsid w:val="005C0166"/>
    <w:rsid w:val="005D0313"/>
    <w:rsid w:val="006010FD"/>
    <w:rsid w:val="006202FE"/>
    <w:rsid w:val="006304A5"/>
    <w:rsid w:val="006439FC"/>
    <w:rsid w:val="00691F05"/>
    <w:rsid w:val="006A7F32"/>
    <w:rsid w:val="00705208"/>
    <w:rsid w:val="007149FC"/>
    <w:rsid w:val="00715B62"/>
    <w:rsid w:val="00772CCD"/>
    <w:rsid w:val="007807DD"/>
    <w:rsid w:val="007B7D3B"/>
    <w:rsid w:val="00835C35"/>
    <w:rsid w:val="00845943"/>
    <w:rsid w:val="00861501"/>
    <w:rsid w:val="008629F6"/>
    <w:rsid w:val="00865C59"/>
    <w:rsid w:val="00867F79"/>
    <w:rsid w:val="008975A3"/>
    <w:rsid w:val="009513F4"/>
    <w:rsid w:val="00A004B5"/>
    <w:rsid w:val="00A94C47"/>
    <w:rsid w:val="00AE7571"/>
    <w:rsid w:val="00B23D5C"/>
    <w:rsid w:val="00B52496"/>
    <w:rsid w:val="00B56C4E"/>
    <w:rsid w:val="00B94B0D"/>
    <w:rsid w:val="00BD2336"/>
    <w:rsid w:val="00BD4605"/>
    <w:rsid w:val="00BE1B6D"/>
    <w:rsid w:val="00BE7539"/>
    <w:rsid w:val="00CE1CBE"/>
    <w:rsid w:val="00D46FBD"/>
    <w:rsid w:val="00D93FEA"/>
    <w:rsid w:val="00DF6B0E"/>
    <w:rsid w:val="00E43427"/>
    <w:rsid w:val="00E57922"/>
    <w:rsid w:val="00E82D8C"/>
    <w:rsid w:val="00E952F4"/>
    <w:rsid w:val="00EB4530"/>
    <w:rsid w:val="00EC689A"/>
    <w:rsid w:val="00EC69F0"/>
    <w:rsid w:val="00ED2089"/>
    <w:rsid w:val="00F45106"/>
    <w:rsid w:val="00F51840"/>
    <w:rsid w:val="00F60DAC"/>
    <w:rsid w:val="00F65137"/>
    <w:rsid w:val="00F71687"/>
    <w:rsid w:val="00FA3A92"/>
    <w:rsid w:val="00FC0857"/>
    <w:rsid w:val="00FC585E"/>
    <w:rsid w:val="00FD207A"/>
    <w:rsid w:val="00FD377D"/>
    <w:rsid w:val="05130263"/>
    <w:rsid w:val="09D77ACF"/>
    <w:rsid w:val="09DE0A66"/>
    <w:rsid w:val="0AF740DB"/>
    <w:rsid w:val="0BEA35C3"/>
    <w:rsid w:val="0DDF3CA5"/>
    <w:rsid w:val="0F9A28BF"/>
    <w:rsid w:val="0FB72321"/>
    <w:rsid w:val="10FC4243"/>
    <w:rsid w:val="160C41FE"/>
    <w:rsid w:val="171724B5"/>
    <w:rsid w:val="18733177"/>
    <w:rsid w:val="1A19383D"/>
    <w:rsid w:val="20075F93"/>
    <w:rsid w:val="24EA28FA"/>
    <w:rsid w:val="24EE444C"/>
    <w:rsid w:val="28F2788A"/>
    <w:rsid w:val="293A0576"/>
    <w:rsid w:val="2D016C87"/>
    <w:rsid w:val="2F027959"/>
    <w:rsid w:val="391A5AE0"/>
    <w:rsid w:val="3B19643C"/>
    <w:rsid w:val="3FA76621"/>
    <w:rsid w:val="404A6C17"/>
    <w:rsid w:val="43F43818"/>
    <w:rsid w:val="452404E0"/>
    <w:rsid w:val="453851EC"/>
    <w:rsid w:val="47C7B3FB"/>
    <w:rsid w:val="481348F4"/>
    <w:rsid w:val="4B562BFB"/>
    <w:rsid w:val="4D261BEA"/>
    <w:rsid w:val="4DD70C4E"/>
    <w:rsid w:val="4EE2057D"/>
    <w:rsid w:val="526E4AB6"/>
    <w:rsid w:val="5789094D"/>
    <w:rsid w:val="5BB2671C"/>
    <w:rsid w:val="5E303367"/>
    <w:rsid w:val="65415E9E"/>
    <w:rsid w:val="690D3BC4"/>
    <w:rsid w:val="693B3F28"/>
    <w:rsid w:val="6B7E7578"/>
    <w:rsid w:val="6C7B1287"/>
    <w:rsid w:val="6D8F7300"/>
    <w:rsid w:val="6E66103F"/>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6"/>
    <w:qFormat/>
    <w:uiPriority w:val="0"/>
    <w:rPr>
      <w:rFonts w:ascii="Times New Roman" w:hAnsi="Times New Roman" w:eastAsia="仿宋_GB2312" w:cs="Times New Roman"/>
      <w:kern w:val="2"/>
      <w:sz w:val="18"/>
      <w:szCs w:val="18"/>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F96D7-3A8E-4404-ACC8-B26765586F3F}">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645</Words>
  <Characters>3681</Characters>
  <Lines>30</Lines>
  <Paragraphs>8</Paragraphs>
  <TotalTime>68</TotalTime>
  <ScaleCrop>false</ScaleCrop>
  <LinksUpToDate>false</LinksUpToDate>
  <CharactersWithSpaces>4318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Administrator</dc:creator>
  <cp:lastModifiedBy>采联-赵小姐</cp:lastModifiedBy>
  <cp:lastPrinted>2022-11-29T07:00:00Z</cp:lastPrinted>
  <dcterms:modified xsi:type="dcterms:W3CDTF">2022-11-30T03:47:02Z</dcterms:modified>
  <dc:title>2020年江门市工业产品生产许可证证后</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F89E2487F82949029D8AB9F341EA8070</vt:lpwstr>
  </property>
</Properties>
</file>