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江门市市场监督管理局防火墙及网络设备项目合同</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（修改稿）</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“江门市市场监督管理局</w:t>
      </w:r>
      <w:r>
        <w:rPr>
          <w:rFonts w:hint="eastAsia" w:ascii="仿宋" w:hAnsi="仿宋" w:eastAsia="仿宋" w:cs="仿宋"/>
          <w:sz w:val="28"/>
          <w:szCs w:val="28"/>
          <w:highlight w:val="none"/>
        </w:rPr>
        <w:t>防火墙及网络设备项目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w:t>
      </w:r>
      <w:r>
        <w:rPr>
          <w:rFonts w:hint="eastAsia" w:ascii="仿宋" w:hAnsi="仿宋" w:eastAsia="仿宋" w:cs="仿宋"/>
          <w:sz w:val="28"/>
          <w:szCs w:val="28"/>
        </w:rPr>
        <w:t>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w:t>
      </w:r>
      <w:r>
        <w:rPr>
          <w:rFonts w:hint="eastAsia" w:ascii="仿宋" w:hAnsi="仿宋" w:eastAsia="仿宋" w:cs="仿宋"/>
          <w:b/>
          <w:bCs/>
          <w:sz w:val="28"/>
          <w:szCs w:val="28"/>
          <w:lang w:eastAsia="zh-CN"/>
        </w:rPr>
        <w:t>合同货物及项目要求</w:t>
      </w:r>
      <w:r>
        <w:rPr>
          <w:rFonts w:hint="eastAsia" w:ascii="仿宋" w:hAnsi="仿宋" w:eastAsia="仿宋" w:cs="仿宋"/>
          <w:b/>
          <w:bCs/>
          <w:sz w:val="28"/>
          <w:szCs w:val="28"/>
        </w:rPr>
        <w:t xml:space="preserve"> </w:t>
      </w:r>
    </w:p>
    <w:p>
      <w:pPr>
        <w:spacing w:line="48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（一）甲方向乙方采购防火墙、交换机、路由器性能参数及要求：</w:t>
      </w:r>
    </w:p>
    <w:tbl>
      <w:tblPr>
        <w:tblStyle w:val="10"/>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87"/>
        <w:gridCol w:w="5906"/>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编号</w:t>
            </w:r>
          </w:p>
        </w:tc>
        <w:tc>
          <w:tcPr>
            <w:tcW w:w="1387"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设备名称</w:t>
            </w:r>
          </w:p>
        </w:tc>
        <w:tc>
          <w:tcPr>
            <w:tcW w:w="5906" w:type="dxa"/>
            <w:shd w:val="clear" w:color="auto" w:fill="auto"/>
            <w:noWrap w:val="0"/>
            <w:vAlign w:val="center"/>
          </w:tcPr>
          <w:p>
            <w:pPr>
              <w:tabs>
                <w:tab w:val="left" w:pos="2990"/>
              </w:tabs>
              <w:spacing w:line="560" w:lineRule="exact"/>
              <w:jc w:val="center"/>
              <w:rPr>
                <w:rFonts w:hint="eastAsia" w:ascii="仿宋" w:hAnsi="仿宋" w:eastAsia="仿宋" w:cs="仿宋"/>
                <w:sz w:val="28"/>
                <w:szCs w:val="28"/>
              </w:rPr>
            </w:pPr>
            <w:r>
              <w:rPr>
                <w:rFonts w:hint="eastAsia" w:ascii="仿宋" w:hAnsi="仿宋" w:eastAsia="仿宋" w:cs="仿宋"/>
                <w:sz w:val="28"/>
                <w:szCs w:val="28"/>
              </w:rPr>
              <w:t>性能参数要求</w:t>
            </w:r>
          </w:p>
        </w:tc>
        <w:tc>
          <w:tcPr>
            <w:tcW w:w="563"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387"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防火墙</w:t>
            </w:r>
          </w:p>
        </w:tc>
        <w:tc>
          <w:tcPr>
            <w:tcW w:w="5906" w:type="dxa"/>
            <w:shd w:val="clear" w:color="auto" w:fill="auto"/>
            <w:noWrap w:val="0"/>
            <w:vAlign w:val="center"/>
          </w:tcPr>
          <w:p>
            <w:pPr>
              <w:spacing w:line="560" w:lineRule="exact"/>
              <w:rPr>
                <w:rFonts w:hint="eastAsia" w:ascii="仿宋" w:hAnsi="仿宋" w:eastAsia="仿宋" w:cs="仿宋"/>
                <w:sz w:val="28"/>
                <w:szCs w:val="28"/>
              </w:rPr>
            </w:pPr>
            <w:r>
              <w:rPr>
                <w:rFonts w:hint="eastAsia" w:ascii="仿宋" w:hAnsi="仿宋" w:eastAsia="仿宋" w:cs="仿宋"/>
                <w:sz w:val="28"/>
                <w:szCs w:val="28"/>
              </w:rPr>
              <w:t>CPU：飞腾FT-1500A,操作系统：银河麒麟,2U机箱,8个千兆电口、12个千兆光口、2个万兆光口,冗余电源,整机网络层吞吐量(双向)：IPv4：16Gbps，IPv6：16Gbps；整机TCP新建：IPv4：100万/秒，IPv6：100万/秒；整机TCP并发：IPv4：2000万，IPv6：2000万。可扩展支持病毒查杀、IDP攻击检测、WebFilter过滤和IPSECVPN功能。三年原厂质保服务；</w:t>
            </w:r>
          </w:p>
        </w:tc>
        <w:tc>
          <w:tcPr>
            <w:tcW w:w="563"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387"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交换机</w:t>
            </w:r>
          </w:p>
        </w:tc>
        <w:tc>
          <w:tcPr>
            <w:tcW w:w="5906" w:type="dxa"/>
            <w:shd w:val="clear" w:color="auto" w:fill="auto"/>
            <w:noWrap w:val="0"/>
            <w:vAlign w:val="center"/>
          </w:tcPr>
          <w:p>
            <w:pPr>
              <w:spacing w:line="560" w:lineRule="exact"/>
              <w:rPr>
                <w:rFonts w:hint="eastAsia" w:ascii="仿宋" w:hAnsi="仿宋" w:eastAsia="仿宋" w:cs="仿宋"/>
                <w:sz w:val="28"/>
                <w:szCs w:val="28"/>
              </w:rPr>
            </w:pPr>
            <w:r>
              <w:rPr>
                <w:rFonts w:hint="eastAsia" w:ascii="仿宋" w:hAnsi="仿宋" w:eastAsia="仿宋" w:cs="仿宋"/>
                <w:sz w:val="28"/>
                <w:szCs w:val="28"/>
              </w:rPr>
              <w:t>(48个10/100/1000BASE-T以太网端口,4个千兆SFP,交流供电)，交换容量432Gbps/4.32Tbps，包转发率87/166Mpps，提供两个光纤模块和两对光纤跳线，一年原厂质保。</w:t>
            </w:r>
          </w:p>
        </w:tc>
        <w:tc>
          <w:tcPr>
            <w:tcW w:w="563"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387"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路由器</w:t>
            </w:r>
          </w:p>
        </w:tc>
        <w:tc>
          <w:tcPr>
            <w:tcW w:w="5906" w:type="dxa"/>
            <w:shd w:val="clear" w:color="auto" w:fill="auto"/>
            <w:noWrap w:val="0"/>
            <w:vAlign w:val="center"/>
          </w:tcPr>
          <w:p>
            <w:pPr>
              <w:spacing w:line="560" w:lineRule="exact"/>
              <w:rPr>
                <w:rFonts w:hint="eastAsia" w:ascii="仿宋" w:hAnsi="仿宋" w:eastAsia="仿宋" w:cs="仿宋"/>
                <w:sz w:val="28"/>
                <w:szCs w:val="28"/>
              </w:rPr>
            </w:pPr>
            <w:r>
              <w:rPr>
                <w:rFonts w:hint="eastAsia" w:ascii="仿宋" w:hAnsi="仿宋" w:eastAsia="仿宋" w:cs="仿宋"/>
                <w:sz w:val="28"/>
                <w:szCs w:val="28"/>
              </w:rPr>
              <w:t>WAN口数：2*GECombo+1*10GE光，LAN口数：1*GECombo+8*GE电，2*SIC插槽带机量400台PC，转发性能9Mpps-25Mpps，一年原厂质保。</w:t>
            </w:r>
          </w:p>
        </w:tc>
        <w:tc>
          <w:tcPr>
            <w:tcW w:w="563" w:type="dxa"/>
            <w:shd w:val="clear" w:color="auto" w:fill="auto"/>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w:t>
            </w:r>
          </w:p>
        </w:tc>
      </w:tr>
    </w:tbl>
    <w:p>
      <w:pPr>
        <w:pStyle w:val="14"/>
        <w:widowControl/>
        <w:tabs>
          <w:tab w:val="center" w:pos="4153"/>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（二）设备安装、调试、培训要求</w:t>
      </w:r>
    </w:p>
    <w:p>
      <w:pPr>
        <w:pStyle w:val="14"/>
        <w:widowControl/>
        <w:tabs>
          <w:tab w:val="center" w:pos="4153"/>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1、乙方应提供设备安装服务，在合同签订之日起60日内完成设备安装、调试、培训等工作。</w:t>
      </w:r>
      <w:r>
        <w:rPr>
          <w:rFonts w:hint="eastAsia" w:ascii="仿宋" w:hAnsi="仿宋" w:eastAsia="仿宋" w:cs="仿宋"/>
          <w:sz w:val="28"/>
          <w:szCs w:val="28"/>
        </w:rPr>
        <w:t>本次采购的防火墙、交换机、路由器，</w:t>
      </w:r>
      <w:r>
        <w:rPr>
          <w:rFonts w:hint="eastAsia" w:ascii="仿宋" w:hAnsi="仿宋" w:eastAsia="仿宋" w:cs="仿宋"/>
          <w:sz w:val="28"/>
          <w:szCs w:val="28"/>
          <w:lang w:eastAsia="zh-CN"/>
        </w:rPr>
        <w:t>乙方应</w:t>
      </w:r>
      <w:r>
        <w:rPr>
          <w:rFonts w:hint="eastAsia" w:ascii="仿宋" w:hAnsi="仿宋" w:eastAsia="仿宋" w:cs="仿宋"/>
          <w:sz w:val="28"/>
          <w:szCs w:val="28"/>
        </w:rPr>
        <w:t>参照原网络部署方式配置安装，并确保设备正常使用。</w:t>
      </w:r>
    </w:p>
    <w:p>
      <w:pPr>
        <w:pStyle w:val="14"/>
        <w:widowControl/>
        <w:tabs>
          <w:tab w:val="center" w:pos="4153"/>
        </w:tabs>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乙方在安装、调试设备过程中，应对甲方相关人员进行现场培训。</w:t>
      </w:r>
    </w:p>
    <w:p>
      <w:pPr>
        <w:pStyle w:val="14"/>
        <w:widowControl/>
        <w:tabs>
          <w:tab w:val="center" w:pos="4153"/>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设备安装和调试中连接所需要的线缆均由</w:t>
      </w:r>
      <w:r>
        <w:rPr>
          <w:rFonts w:hint="eastAsia" w:ascii="仿宋" w:hAnsi="仿宋" w:eastAsia="仿宋" w:cs="仿宋"/>
          <w:sz w:val="28"/>
          <w:szCs w:val="28"/>
          <w:lang w:eastAsia="zh-CN"/>
        </w:rPr>
        <w:t>乙方</w:t>
      </w:r>
      <w:r>
        <w:rPr>
          <w:rFonts w:hint="eastAsia" w:ascii="仿宋" w:hAnsi="仿宋" w:eastAsia="仿宋" w:cs="仿宋"/>
          <w:sz w:val="28"/>
          <w:szCs w:val="28"/>
        </w:rPr>
        <w:t>提供，费用计入</w:t>
      </w:r>
      <w:r>
        <w:rPr>
          <w:rFonts w:hint="eastAsia" w:ascii="仿宋" w:hAnsi="仿宋" w:eastAsia="仿宋" w:cs="仿宋"/>
          <w:sz w:val="28"/>
          <w:szCs w:val="28"/>
          <w:lang w:eastAsia="zh-CN"/>
        </w:rPr>
        <w:t>本项目预算</w:t>
      </w:r>
      <w:r>
        <w:rPr>
          <w:rFonts w:hint="eastAsia" w:ascii="仿宋" w:hAnsi="仿宋" w:eastAsia="仿宋" w:cs="仿宋"/>
          <w:sz w:val="28"/>
          <w:szCs w:val="28"/>
        </w:rPr>
        <w:t>总价，</w:t>
      </w:r>
      <w:r>
        <w:rPr>
          <w:rFonts w:hint="eastAsia" w:ascii="仿宋" w:hAnsi="仿宋" w:eastAsia="仿宋" w:cs="仿宋"/>
          <w:sz w:val="28"/>
          <w:szCs w:val="28"/>
          <w:lang w:eastAsia="zh-CN"/>
        </w:rPr>
        <w:t>甲方</w:t>
      </w:r>
      <w:r>
        <w:rPr>
          <w:rFonts w:hint="eastAsia" w:ascii="仿宋" w:hAnsi="仿宋" w:eastAsia="仿宋" w:cs="仿宋"/>
          <w:sz w:val="28"/>
          <w:szCs w:val="28"/>
        </w:rPr>
        <w:t>不另行支付费用。</w:t>
      </w:r>
    </w:p>
    <w:p>
      <w:pPr>
        <w:pStyle w:val="14"/>
        <w:widowControl/>
        <w:tabs>
          <w:tab w:val="center" w:pos="4153"/>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（三）施工人员要求</w:t>
      </w:r>
    </w:p>
    <w:p>
      <w:pPr>
        <w:pStyle w:val="14"/>
        <w:widowControl/>
        <w:tabs>
          <w:tab w:val="center" w:pos="4153"/>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在项目实施过程中</w:t>
      </w:r>
      <w:r>
        <w:rPr>
          <w:rFonts w:hint="eastAsia" w:ascii="仿宋" w:hAnsi="仿宋" w:eastAsia="仿宋" w:cs="仿宋"/>
          <w:sz w:val="28"/>
          <w:szCs w:val="28"/>
          <w:lang w:eastAsia="zh-CN"/>
        </w:rPr>
        <w:t>乙方</w:t>
      </w:r>
      <w:r>
        <w:rPr>
          <w:rFonts w:hint="eastAsia" w:ascii="仿宋" w:hAnsi="仿宋" w:eastAsia="仿宋" w:cs="仿宋"/>
          <w:sz w:val="28"/>
          <w:szCs w:val="28"/>
        </w:rPr>
        <w:t>应组织一支技术水平高、业务能力强、服务态度好的实施队伍。实施队伍中明确1名项目经理负总责（项目经理可由</w:t>
      </w:r>
      <w:r>
        <w:rPr>
          <w:rFonts w:hint="eastAsia" w:ascii="仿宋" w:hAnsi="仿宋" w:eastAsia="仿宋" w:cs="仿宋"/>
          <w:sz w:val="28"/>
          <w:szCs w:val="28"/>
          <w:lang w:eastAsia="zh-CN"/>
        </w:rPr>
        <w:t>乙方</w:t>
      </w:r>
      <w:r>
        <w:rPr>
          <w:rFonts w:hint="eastAsia" w:ascii="仿宋" w:hAnsi="仿宋" w:eastAsia="仿宋" w:cs="仿宋"/>
          <w:sz w:val="28"/>
          <w:szCs w:val="28"/>
        </w:rPr>
        <w:t>或者所提供的产品生产厂家人员担任，项目实施期内不得更换项目经理，如需更换必须征得甲方同意），实施工程师不能少于2人。</w:t>
      </w:r>
    </w:p>
    <w:p>
      <w:pPr>
        <w:pStyle w:val="14"/>
        <w:widowControl/>
        <w:tabs>
          <w:tab w:val="center" w:pos="4153"/>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（四）质保期要求</w:t>
      </w:r>
    </w:p>
    <w:p>
      <w:pPr>
        <w:pStyle w:val="14"/>
        <w:widowControl/>
        <w:tabs>
          <w:tab w:val="center" w:pos="4153"/>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本项目验收合格之日起，乙方应按本合同第一条第（一）1、设备性能参数及数量要求约定的质保期限提供相应的质保期，质保期限内如设备</w:t>
      </w:r>
      <w:r>
        <w:rPr>
          <w:rFonts w:hint="eastAsia" w:ascii="仿宋" w:hAnsi="仿宋" w:eastAsia="仿宋" w:cs="仿宋"/>
          <w:sz w:val="28"/>
          <w:szCs w:val="28"/>
        </w:rPr>
        <w:t>硬件主机、组成配件等出现故障，</w:t>
      </w:r>
      <w:r>
        <w:rPr>
          <w:rFonts w:hint="eastAsia" w:ascii="仿宋" w:hAnsi="仿宋" w:eastAsia="仿宋" w:cs="仿宋"/>
          <w:sz w:val="28"/>
          <w:szCs w:val="28"/>
          <w:lang w:eastAsia="zh-CN"/>
        </w:rPr>
        <w:t>乙方</w:t>
      </w:r>
      <w:r>
        <w:rPr>
          <w:rFonts w:hint="eastAsia" w:ascii="仿宋" w:hAnsi="仿宋" w:eastAsia="仿宋" w:cs="仿宋"/>
          <w:sz w:val="28"/>
          <w:szCs w:val="28"/>
        </w:rPr>
        <w:t>须在2小时内对</w:t>
      </w:r>
      <w:r>
        <w:rPr>
          <w:rFonts w:hint="eastAsia" w:ascii="仿宋" w:hAnsi="仿宋" w:eastAsia="仿宋" w:cs="仿宋"/>
          <w:sz w:val="28"/>
          <w:szCs w:val="28"/>
          <w:lang w:eastAsia="zh-CN"/>
        </w:rPr>
        <w:t>甲方</w:t>
      </w:r>
      <w:r>
        <w:rPr>
          <w:rFonts w:hint="eastAsia" w:ascii="仿宋" w:hAnsi="仿宋" w:eastAsia="仿宋" w:cs="仿宋"/>
          <w:sz w:val="28"/>
          <w:szCs w:val="28"/>
        </w:rPr>
        <w:t>所提出的故障响应要求做出实质性反应并及时解决，必要时需派遣专业工程师（工程师为</w:t>
      </w:r>
      <w:r>
        <w:rPr>
          <w:rFonts w:hint="eastAsia" w:ascii="仿宋" w:hAnsi="仿宋" w:eastAsia="仿宋" w:cs="仿宋"/>
          <w:sz w:val="28"/>
          <w:szCs w:val="28"/>
          <w:lang w:eastAsia="zh-CN"/>
        </w:rPr>
        <w:t>乙方</w:t>
      </w:r>
      <w:r>
        <w:rPr>
          <w:rFonts w:hint="eastAsia" w:ascii="仿宋" w:hAnsi="仿宋" w:eastAsia="仿宋" w:cs="仿宋"/>
          <w:sz w:val="28"/>
          <w:szCs w:val="28"/>
        </w:rPr>
        <w:t>单位或产品生产厂家工作人员），恢复时间不超过48小时，并给出详细修复细节报告，质保期内发生的一切故障处理费用由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pStyle w:val="14"/>
        <w:widowControl/>
        <w:tabs>
          <w:tab w:val="center" w:pos="4153"/>
        </w:tabs>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（五）交货及验收</w:t>
      </w:r>
    </w:p>
    <w:p>
      <w:pPr>
        <w:pStyle w:val="14"/>
        <w:widowControl/>
        <w:tabs>
          <w:tab w:val="center" w:pos="4153"/>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1、本合同签订生效之日起60日内乙方应将货物运送至江门市蓬江区东华二路7号并且完成设备的安装调试并交付使用。</w:t>
      </w:r>
      <w:r>
        <w:rPr>
          <w:rFonts w:hint="eastAsia" w:ascii="仿宋" w:hAnsi="仿宋" w:eastAsia="仿宋" w:cs="仿宋"/>
          <w:sz w:val="28"/>
          <w:szCs w:val="28"/>
        </w:rPr>
        <w:t>本项目所有软硬件运输、交验等一切费用</w:t>
      </w:r>
      <w:r>
        <w:rPr>
          <w:rFonts w:hint="eastAsia" w:ascii="仿宋" w:hAnsi="仿宋" w:eastAsia="仿宋" w:cs="仿宋"/>
          <w:sz w:val="28"/>
          <w:szCs w:val="28"/>
          <w:lang w:eastAsia="zh-CN"/>
        </w:rPr>
        <w:t>由乙方承担。</w:t>
      </w:r>
    </w:p>
    <w:p>
      <w:pPr>
        <w:pStyle w:val="14"/>
        <w:widowControl/>
        <w:tabs>
          <w:tab w:val="center" w:pos="4153"/>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2、验收时间：货物在乙方通知甲方安装调试完毕之日起30个工作日内完成最终验收。</w:t>
      </w:r>
    </w:p>
    <w:p>
      <w:pPr>
        <w:pStyle w:val="14"/>
        <w:widowControl/>
        <w:tabs>
          <w:tab w:val="center" w:pos="4153"/>
        </w:tabs>
        <w:spacing w:line="500" w:lineRule="exact"/>
        <w:ind w:firstLine="560" w:firstLineChars="200"/>
        <w:rPr>
          <w:rFonts w:hint="eastAsia" w:ascii="仿宋" w:hAnsi="仿宋" w:eastAsia="仿宋" w:cs="仿宋"/>
          <w:bCs w:val="0"/>
          <w:sz w:val="28"/>
          <w:szCs w:val="28"/>
        </w:rPr>
      </w:pPr>
      <w:r>
        <w:rPr>
          <w:rFonts w:hint="eastAsia" w:ascii="仿宋" w:hAnsi="仿宋" w:eastAsia="仿宋" w:cs="仿宋"/>
          <w:sz w:val="28"/>
          <w:szCs w:val="28"/>
          <w:lang w:val="en-US" w:eastAsia="zh-CN"/>
        </w:rPr>
        <w:t>3、验收标准：</w:t>
      </w:r>
      <w:r>
        <w:rPr>
          <w:rFonts w:hint="eastAsia" w:ascii="仿宋" w:hAnsi="仿宋" w:eastAsia="仿宋" w:cs="仿宋"/>
          <w:sz w:val="28"/>
          <w:szCs w:val="28"/>
        </w:rPr>
        <w:t>由甲方依据国家、省、市制定的法律法规政策、</w:t>
      </w:r>
      <w:r>
        <w:rPr>
          <w:rFonts w:hint="eastAsia" w:ascii="仿宋" w:hAnsi="仿宋" w:eastAsia="仿宋" w:cs="仿宋"/>
          <w:bCs w:val="0"/>
          <w:sz w:val="28"/>
          <w:szCs w:val="28"/>
        </w:rPr>
        <w:t>行业规范或标准以及</w:t>
      </w:r>
      <w:r>
        <w:rPr>
          <w:rFonts w:hint="eastAsia" w:ascii="仿宋" w:hAnsi="仿宋" w:eastAsia="仿宋" w:cs="仿宋"/>
          <w:bCs w:val="0"/>
          <w:sz w:val="28"/>
          <w:szCs w:val="28"/>
          <w:lang w:eastAsia="zh-CN"/>
        </w:rPr>
        <w:t>采购</w:t>
      </w:r>
      <w:r>
        <w:rPr>
          <w:rFonts w:hint="eastAsia" w:ascii="仿宋" w:hAnsi="仿宋" w:eastAsia="仿宋" w:cs="仿宋"/>
          <w:bCs w:val="0"/>
          <w:sz w:val="28"/>
          <w:szCs w:val="28"/>
        </w:rPr>
        <w:t>公告、本合同约定的技术、服务标准进行验收。</w:t>
      </w:r>
    </w:p>
    <w:p>
      <w:pPr>
        <w:pStyle w:val="14"/>
        <w:widowControl/>
        <w:tabs>
          <w:tab w:val="center" w:pos="4153"/>
        </w:tabs>
        <w:spacing w:line="50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Cs w:val="0"/>
          <w:sz w:val="28"/>
          <w:szCs w:val="28"/>
          <w:lang w:val="en-US" w:eastAsia="zh-CN"/>
        </w:rPr>
        <w:t>4、甲方验收时如发现乙方所交付的货物不符合标准及本合同约定的，乙方</w:t>
      </w:r>
      <w:r>
        <w:rPr>
          <w:rFonts w:hint="eastAsia" w:ascii="仿宋" w:hAnsi="仿宋" w:eastAsia="仿宋" w:cs="仿宋"/>
          <w:b w:val="0"/>
          <w:bCs w:val="0"/>
          <w:sz w:val="28"/>
          <w:szCs w:val="28"/>
          <w:highlight w:val="none"/>
          <w:lang w:eastAsia="zh-CN"/>
        </w:rPr>
        <w:t>应在甲方指定期限内予以换货</w:t>
      </w:r>
      <w:r>
        <w:rPr>
          <w:rFonts w:hint="eastAsia" w:ascii="仿宋" w:hAnsi="仿宋" w:eastAsia="仿宋" w:cs="仿宋"/>
          <w:b w:val="0"/>
          <w:bCs w:val="0"/>
          <w:sz w:val="28"/>
          <w:szCs w:val="28"/>
          <w:lang w:eastAsia="zh-CN"/>
        </w:rPr>
        <w:t>并在此提交甲方验收，如扔不能达到合同约定的质量标准，甲方有权退货，并视为乙方不能交付货物，甲方有权要求乙方按本合同第六条承担违约责任。</w:t>
      </w:r>
    </w:p>
    <w:p>
      <w:pPr>
        <w:pStyle w:val="14"/>
        <w:widowControl/>
        <w:tabs>
          <w:tab w:val="center" w:pos="4153"/>
        </w:tabs>
        <w:spacing w:line="50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5、如质量验收合格，</w:t>
      </w:r>
      <w:r>
        <w:rPr>
          <w:rFonts w:hint="eastAsia" w:ascii="仿宋" w:hAnsi="仿宋" w:eastAsia="仿宋" w:cs="仿宋"/>
          <w:bCs w:val="0"/>
          <w:sz w:val="28"/>
          <w:szCs w:val="28"/>
        </w:rPr>
        <w:t>由甲方出具验收合格单作为结算及甲方支付款项的依据</w:t>
      </w:r>
      <w:r>
        <w:rPr>
          <w:rFonts w:hint="eastAsia" w:ascii="仿宋" w:hAnsi="仿宋" w:eastAsia="仿宋" w:cs="仿宋"/>
          <w:bCs w:val="0"/>
          <w:sz w:val="28"/>
          <w:szCs w:val="28"/>
          <w:lang w:eastAsia="zh-CN"/>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rPr>
        <w:t>第二条  项目费用及</w:t>
      </w:r>
      <w:r>
        <w:rPr>
          <w:rFonts w:hint="eastAsia" w:ascii="仿宋" w:hAnsi="仿宋" w:eastAsia="仿宋" w:cs="仿宋"/>
          <w:b/>
          <w:bCs/>
          <w:sz w:val="28"/>
          <w:szCs w:val="28"/>
          <w:highlight w:val="none"/>
        </w:rPr>
        <w:t>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val="en-US" w:eastAsia="zh-CN"/>
        </w:rPr>
        <w:t>XXX</w:t>
      </w:r>
      <w:r>
        <w:rPr>
          <w:rFonts w:hint="eastAsia" w:ascii="仿宋" w:hAnsi="仿宋" w:eastAsia="仿宋" w:cs="仿宋"/>
          <w:bCs/>
          <w:sz w:val="28"/>
          <w:szCs w:val="28"/>
          <w:highlight w:val="none"/>
          <w:u w:val="single"/>
        </w:rPr>
        <w:t>元整（￥</w:t>
      </w:r>
      <w:r>
        <w:rPr>
          <w:rFonts w:hint="eastAsia" w:ascii="仿宋" w:hAnsi="仿宋" w:eastAsia="仿宋" w:cs="仿宋"/>
          <w:bCs/>
          <w:sz w:val="28"/>
          <w:szCs w:val="28"/>
          <w:highlight w:val="none"/>
          <w:u w:val="single"/>
          <w:lang w:val="en-US" w:eastAsia="zh-CN"/>
        </w:rPr>
        <w:t>XXX</w:t>
      </w:r>
      <w:r>
        <w:rPr>
          <w:rFonts w:hint="eastAsia" w:ascii="仿宋" w:hAnsi="仿宋" w:eastAsia="仿宋" w:cs="仿宋"/>
          <w:bCs/>
          <w:sz w:val="28"/>
          <w:szCs w:val="28"/>
          <w:highlight w:val="none"/>
          <w:u w:val="single"/>
        </w:rPr>
        <w:t>元），</w:t>
      </w:r>
      <w:r>
        <w:rPr>
          <w:rFonts w:hint="eastAsia" w:ascii="仿宋" w:hAnsi="仿宋" w:eastAsia="仿宋" w:cs="仿宋"/>
          <w:color w:val="000000"/>
          <w:sz w:val="28"/>
          <w:szCs w:val="28"/>
          <w:highlight w:val="none"/>
        </w:rPr>
        <w:t>包括上门安装调试、线缆辅材、搬运等费用</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项目完成且经甲方审核验收通过后，甲方自收到乙方开具的相对应金额发票之日起30个工作日内一次性支付相应的款项给乙方。</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highlight w:val="none"/>
          <w:lang w:bidi="ar"/>
        </w:rPr>
        <w:t>统一信用代码：11440700MB2C90725</w:t>
      </w:r>
      <w:r>
        <w:rPr>
          <w:rFonts w:hint="eastAsia" w:ascii="仿宋" w:hAnsi="仿宋" w:eastAsia="仿宋" w:cs="仿宋"/>
          <w:sz w:val="28"/>
          <w:szCs w:val="28"/>
          <w:lang w:bidi="ar"/>
        </w:rPr>
        <w:t>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条  甲方的权利和义务</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2"/>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四</w:t>
      </w:r>
      <w:r>
        <w:rPr>
          <w:rFonts w:hint="eastAsia" w:ascii="仿宋" w:hAnsi="仿宋" w:eastAsia="仿宋" w:cs="仿宋"/>
          <w:b/>
          <w:bCs/>
          <w:sz w:val="28"/>
          <w:szCs w:val="28"/>
        </w:rPr>
        <w:t>条  乙方的权利和义务</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w:t>
      </w:r>
      <w:r>
        <w:rPr>
          <w:rFonts w:hint="eastAsia" w:ascii="仿宋" w:hAnsi="仿宋" w:eastAsia="仿宋" w:cs="仿宋"/>
          <w:sz w:val="28"/>
          <w:szCs w:val="28"/>
          <w:lang w:eastAsia="zh-CN" w:bidi="ar"/>
        </w:rPr>
        <w:t>非</w:t>
      </w:r>
      <w:r>
        <w:rPr>
          <w:rFonts w:hint="eastAsia" w:ascii="仿宋" w:hAnsi="仿宋" w:eastAsia="仿宋" w:cs="仿宋"/>
          <w:sz w:val="28"/>
          <w:szCs w:val="28"/>
          <w:lang w:bidi="ar"/>
        </w:rPr>
        <w:t>因</w:t>
      </w:r>
      <w:r>
        <w:rPr>
          <w:rFonts w:hint="eastAsia" w:ascii="仿宋" w:hAnsi="仿宋" w:eastAsia="仿宋" w:cs="仿宋"/>
          <w:sz w:val="28"/>
          <w:szCs w:val="28"/>
          <w:lang w:eastAsia="zh-CN" w:bidi="ar"/>
        </w:rPr>
        <w:t>乙方原因</w:t>
      </w:r>
      <w:r>
        <w:rPr>
          <w:rFonts w:hint="eastAsia" w:ascii="仿宋" w:hAnsi="仿宋" w:eastAsia="仿宋" w:cs="仿宋"/>
          <w:sz w:val="28"/>
          <w:szCs w:val="28"/>
          <w:lang w:bidi="ar"/>
        </w:rPr>
        <w:t>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3"/>
        </w:numPr>
        <w:adjustRightInd w:val="0"/>
        <w:snapToGrid w:val="0"/>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乙方货物交付甲方前，货物在途的运输风险、毁灭、损失等责任由乙方承担。</w:t>
      </w:r>
    </w:p>
    <w:p>
      <w:pPr>
        <w:numPr>
          <w:ilvl w:val="0"/>
          <w:numId w:val="3"/>
        </w:numPr>
        <w:adjustRightInd w:val="0"/>
        <w:snapToGrid w:val="0"/>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w:t>
      </w:r>
      <w:r>
        <w:rPr>
          <w:rFonts w:hint="eastAsia" w:ascii="仿宋_GB2312" w:hAnsi="仿宋_GB2312" w:cs="仿宋_GB2312"/>
          <w:color w:val="000000"/>
          <w:sz w:val="28"/>
          <w:szCs w:val="28"/>
        </w:rPr>
        <w:t>应当依法承担相应的法律责任</w:t>
      </w:r>
      <w:r>
        <w:rPr>
          <w:rFonts w:hint="eastAsia" w:ascii="仿宋" w:hAnsi="仿宋" w:eastAsia="仿宋" w:cs="仿宋"/>
          <w:sz w:val="28"/>
          <w:szCs w:val="28"/>
          <w:lang w:bidi="ar"/>
        </w:rPr>
        <w:t>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五</w:t>
      </w:r>
      <w:r>
        <w:rPr>
          <w:rFonts w:hint="eastAsia" w:ascii="仿宋" w:hAnsi="仿宋" w:eastAsia="仿宋" w:cs="仿宋"/>
          <w:b/>
          <w:bCs/>
          <w:sz w:val="28"/>
          <w:szCs w:val="28"/>
        </w:rPr>
        <w:t>条  不可抗力</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六</w:t>
      </w:r>
      <w:r>
        <w:rPr>
          <w:rFonts w:hint="eastAsia" w:ascii="仿宋" w:hAnsi="仿宋" w:eastAsia="仿宋" w:cs="仿宋"/>
          <w:b/>
          <w:bCs/>
          <w:sz w:val="28"/>
          <w:szCs w:val="28"/>
        </w:rPr>
        <w:t>条  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及时提供货物或因自身原因不能提供货物的，甲方有权要求乙方按未提供货物价值金额的日千分之一向甲方支付违约金，逾期超过十五日以上的，甲方有权单方面解除合同，解除的通知自到达乙方之日起即生效。</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乙方交付的货物的品种、型号、规格、数量、质量不符合</w:t>
      </w:r>
      <w:r>
        <w:rPr>
          <w:rFonts w:ascii="仿宋" w:hAnsi="仿宋" w:eastAsia="仿宋" w:cs="仿宋"/>
          <w:sz w:val="28"/>
          <w:szCs w:val="28"/>
        </w:rPr>
        <w:t>招标</w:t>
      </w:r>
      <w:r>
        <w:rPr>
          <w:rFonts w:hint="eastAsia" w:ascii="仿宋" w:hAnsi="仿宋" w:eastAsia="仿宋" w:cs="仿宋"/>
          <w:sz w:val="28"/>
          <w:szCs w:val="28"/>
        </w:rPr>
        <w:t>文件或本合同规定的，甲方有权拒收，并且乙方须向甲方支付本合同项目总费用20％的违约金。</w:t>
      </w:r>
    </w:p>
    <w:p>
      <w:pPr>
        <w:spacing w:line="480" w:lineRule="exact"/>
        <w:rPr>
          <w:rFonts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七</w:t>
      </w:r>
      <w:r>
        <w:rPr>
          <w:rFonts w:hint="eastAsia" w:ascii="仿宋" w:hAnsi="仿宋" w:eastAsia="仿宋" w:cs="仿宋"/>
          <w:b/>
          <w:bCs/>
          <w:sz w:val="28"/>
          <w:szCs w:val="28"/>
        </w:rPr>
        <w:t>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八</w:t>
      </w:r>
      <w:r>
        <w:rPr>
          <w:rFonts w:hint="eastAsia" w:ascii="仿宋" w:hAnsi="仿宋" w:eastAsia="仿宋" w:cs="仿宋"/>
          <w:b/>
          <w:bCs/>
          <w:sz w:val="28"/>
          <w:szCs w:val="28"/>
        </w:rPr>
        <w:t>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九</w:t>
      </w:r>
      <w:r>
        <w:rPr>
          <w:rFonts w:hint="eastAsia" w:ascii="仿宋" w:hAnsi="仿宋" w:eastAsia="仿宋" w:cs="仿宋"/>
          <w:b/>
          <w:bCs/>
          <w:sz w:val="28"/>
          <w:szCs w:val="28"/>
        </w:rPr>
        <w:t>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highlight w:val="none"/>
        </w:rPr>
      </w:pPr>
      <w:bookmarkStart w:id="0" w:name="_GoBack"/>
      <w:r>
        <w:rPr>
          <w:rFonts w:hint="eastAsia" w:ascii="仿宋" w:hAnsi="仿宋" w:eastAsia="仿宋" w:cs="仿宋"/>
          <w:sz w:val="28"/>
          <w:szCs w:val="28"/>
          <w:highlight w:val="none"/>
        </w:rPr>
        <w:t>本合同一式肆份，</w:t>
      </w:r>
      <w:r>
        <w:rPr>
          <w:rFonts w:hint="eastAsia" w:ascii="仿宋" w:hAnsi="仿宋" w:eastAsia="仿宋" w:cs="仿宋"/>
          <w:sz w:val="28"/>
          <w:szCs w:val="28"/>
          <w:highlight w:val="none"/>
          <w:lang w:eastAsia="zh-CN"/>
        </w:rPr>
        <w:t>自甲、乙双方签字盖章之日起生效，</w:t>
      </w:r>
      <w:r>
        <w:rPr>
          <w:rFonts w:hint="eastAsia" w:ascii="仿宋" w:hAnsi="仿宋" w:eastAsia="仿宋" w:cs="仿宋"/>
          <w:sz w:val="28"/>
          <w:szCs w:val="28"/>
          <w:highlight w:val="none"/>
        </w:rPr>
        <w:t>甲</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执叁份、乙方执壹份，具有同等法律效力。</w:t>
      </w:r>
    </w:p>
    <w:p>
      <w:pPr>
        <w:pStyle w:val="9"/>
        <w:numPr>
          <w:ilvl w:val="0"/>
          <w:numId w:val="9"/>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9"/>
        <w:numPr>
          <w:ilvl w:val="0"/>
          <w:numId w:val="10"/>
        </w:numPr>
        <w:ind w:firstLineChars="0"/>
        <w:rPr>
          <w:rFonts w:ascii="仿宋" w:hAnsi="仿宋" w:eastAsia="仿宋" w:cs="仿宋"/>
          <w:szCs w:val="28"/>
          <w:highlight w:val="none"/>
        </w:rPr>
      </w:pPr>
      <w:r>
        <w:rPr>
          <w:rFonts w:ascii="仿宋" w:hAnsi="仿宋" w:eastAsia="仿宋" w:cs="仿宋"/>
          <w:szCs w:val="28"/>
          <w:highlight w:val="none"/>
        </w:rPr>
        <w:t>江门市</w:t>
      </w:r>
      <w:r>
        <w:rPr>
          <w:rFonts w:hint="eastAsia" w:ascii="仿宋" w:hAnsi="仿宋" w:eastAsia="仿宋" w:cs="仿宋"/>
          <w:szCs w:val="28"/>
          <w:highlight w:val="none"/>
        </w:rPr>
        <w:t>市场监督管理局</w:t>
      </w:r>
      <w:r>
        <w:rPr>
          <w:rFonts w:hint="eastAsia" w:ascii="仿宋" w:hAnsi="仿宋" w:eastAsia="仿宋" w:cs="仿宋"/>
          <w:szCs w:val="28"/>
          <w:highlight w:val="none"/>
          <w:u w:val="single"/>
        </w:rPr>
        <w:t>防火墙及网络设备项目</w:t>
      </w:r>
      <w:r>
        <w:rPr>
          <w:rFonts w:hint="eastAsia" w:ascii="仿宋" w:hAnsi="仿宋" w:eastAsia="仿宋" w:cs="仿宋"/>
          <w:szCs w:val="28"/>
          <w:highlight w:val="none"/>
        </w:rPr>
        <w:t>采购公告；</w:t>
      </w:r>
    </w:p>
    <w:p>
      <w:pPr>
        <w:pStyle w:val="9"/>
        <w:numPr>
          <w:ilvl w:val="0"/>
          <w:numId w:val="10"/>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9"/>
        <w:numPr>
          <w:ilvl w:val="0"/>
          <w:numId w:val="10"/>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bookmarkEnd w:id="0"/>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
  </w:num>
  <w:num w:numId="4">
    <w:abstractNumId w:val="7"/>
  </w:num>
  <w:num w:numId="5">
    <w:abstractNumId w:val="6"/>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966675"/>
    <w:rsid w:val="00062E88"/>
    <w:rsid w:val="00074E1C"/>
    <w:rsid w:val="000F477F"/>
    <w:rsid w:val="00153DD7"/>
    <w:rsid w:val="00201EA2"/>
    <w:rsid w:val="002532FC"/>
    <w:rsid w:val="0028144C"/>
    <w:rsid w:val="002B111C"/>
    <w:rsid w:val="00393EB9"/>
    <w:rsid w:val="003B032C"/>
    <w:rsid w:val="003F4931"/>
    <w:rsid w:val="004F44FA"/>
    <w:rsid w:val="005620AE"/>
    <w:rsid w:val="00573684"/>
    <w:rsid w:val="00577E76"/>
    <w:rsid w:val="005D7D59"/>
    <w:rsid w:val="005F51AA"/>
    <w:rsid w:val="0072392C"/>
    <w:rsid w:val="007A07BC"/>
    <w:rsid w:val="007B070B"/>
    <w:rsid w:val="00872D17"/>
    <w:rsid w:val="00887923"/>
    <w:rsid w:val="0090546A"/>
    <w:rsid w:val="0090713C"/>
    <w:rsid w:val="009450E1"/>
    <w:rsid w:val="00956ADB"/>
    <w:rsid w:val="00966675"/>
    <w:rsid w:val="009D16A4"/>
    <w:rsid w:val="009E1236"/>
    <w:rsid w:val="00A908A3"/>
    <w:rsid w:val="00AA5C49"/>
    <w:rsid w:val="00AE5953"/>
    <w:rsid w:val="00B10025"/>
    <w:rsid w:val="00B22597"/>
    <w:rsid w:val="00BA4CD2"/>
    <w:rsid w:val="00BF631D"/>
    <w:rsid w:val="00C24921"/>
    <w:rsid w:val="00C67D60"/>
    <w:rsid w:val="00C9079C"/>
    <w:rsid w:val="00CC29C8"/>
    <w:rsid w:val="00D04B23"/>
    <w:rsid w:val="00D40F41"/>
    <w:rsid w:val="00D64AF4"/>
    <w:rsid w:val="00DF50B5"/>
    <w:rsid w:val="00E45D2A"/>
    <w:rsid w:val="00E870A4"/>
    <w:rsid w:val="00E90C7B"/>
    <w:rsid w:val="00F43C7A"/>
    <w:rsid w:val="00F74E30"/>
    <w:rsid w:val="00FC5A7D"/>
    <w:rsid w:val="09D77ACF"/>
    <w:rsid w:val="09DE0A66"/>
    <w:rsid w:val="0BEA35C3"/>
    <w:rsid w:val="0DDF3CA5"/>
    <w:rsid w:val="0FB72321"/>
    <w:rsid w:val="10FC4243"/>
    <w:rsid w:val="171724B5"/>
    <w:rsid w:val="17A2486B"/>
    <w:rsid w:val="1A19383D"/>
    <w:rsid w:val="20075F93"/>
    <w:rsid w:val="236D6AD1"/>
    <w:rsid w:val="24EE444C"/>
    <w:rsid w:val="28F2788A"/>
    <w:rsid w:val="293A0576"/>
    <w:rsid w:val="2D016C87"/>
    <w:rsid w:val="30DD73F7"/>
    <w:rsid w:val="391A5AE0"/>
    <w:rsid w:val="3B19643C"/>
    <w:rsid w:val="3FA76621"/>
    <w:rsid w:val="404A6C17"/>
    <w:rsid w:val="43F43818"/>
    <w:rsid w:val="47C7B3FB"/>
    <w:rsid w:val="4A463C86"/>
    <w:rsid w:val="4B562BFB"/>
    <w:rsid w:val="4D261BEA"/>
    <w:rsid w:val="4DD70C4E"/>
    <w:rsid w:val="5789094D"/>
    <w:rsid w:val="5BB2671C"/>
    <w:rsid w:val="689E49E8"/>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table" w:styleId="11">
    <w:name w:val="Table Grid"/>
    <w:basedOn w:val="10"/>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5"/>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492</Words>
  <Characters>2805</Characters>
  <Lines>23</Lines>
  <Paragraphs>6</Paragraphs>
  <TotalTime>14</TotalTime>
  <ScaleCrop>false</ScaleCrop>
  <LinksUpToDate>false</LinksUpToDate>
  <CharactersWithSpaces>3291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2021-05-25T18:58:00Z</dcterms:created>
  <dc:creator>Administrator</dc:creator>
  <cp:lastModifiedBy>采联-赵小姐</cp:lastModifiedBy>
  <cp:lastPrinted>2022-09-14T06:44:00Z</cp:lastPrinted>
  <dcterms:modified xsi:type="dcterms:W3CDTF">2022-11-08T07:13:43Z</dcterms:modified>
  <dc:title>2020年江门市工业产品生产许可证证后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F89E2487F82949029D8AB9F341EA8070</vt:lpwstr>
  </property>
</Properties>
</file>