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784" w:rsidRDefault="00386A5E">
      <w:pPr>
        <w:spacing w:line="480" w:lineRule="exact"/>
        <w:ind w:left="663" w:hangingChars="150" w:hanging="663"/>
        <w:jc w:val="left"/>
        <w:rPr>
          <w:rFonts w:ascii="宋体" w:eastAsia="宋体" w:hAnsi="宋体" w:cs="宋体"/>
          <w:b/>
          <w:color w:val="000000"/>
          <w:sz w:val="44"/>
          <w:szCs w:val="44"/>
          <w:shd w:val="clear" w:color="auto" w:fill="FFFFFF"/>
        </w:rPr>
      </w:pPr>
      <w:r>
        <w:rPr>
          <w:rFonts w:ascii="宋体" w:eastAsia="宋体" w:hAnsi="宋体" w:cs="宋体"/>
          <w:b/>
          <w:color w:val="000000"/>
          <w:sz w:val="44"/>
          <w:szCs w:val="44"/>
          <w:shd w:val="clear" w:color="auto" w:fill="FFFFFF"/>
        </w:rPr>
        <w:t>江门市市场监督管理局开展市场流通领域</w:t>
      </w:r>
      <w:r>
        <w:rPr>
          <w:rFonts w:ascii="宋体" w:eastAsia="宋体" w:hAnsi="宋体" w:cs="宋体" w:hint="eastAsia"/>
          <w:b/>
          <w:color w:val="000000"/>
          <w:sz w:val="44"/>
          <w:szCs w:val="44"/>
          <w:shd w:val="clear" w:color="auto" w:fill="FFFFFF"/>
        </w:rPr>
        <w:t xml:space="preserve">    </w:t>
      </w:r>
      <w:r>
        <w:rPr>
          <w:rFonts w:ascii="宋体" w:eastAsia="宋体" w:hAnsi="宋体" w:cs="宋体"/>
          <w:b/>
          <w:color w:val="000000"/>
          <w:sz w:val="44"/>
          <w:szCs w:val="44"/>
          <w:shd w:val="clear" w:color="auto" w:fill="FFFFFF"/>
        </w:rPr>
        <w:t>反走私辅助工作购买服务项目服务</w:t>
      </w:r>
    </w:p>
    <w:p w:rsidR="00014784" w:rsidRDefault="00386A5E">
      <w:pPr>
        <w:spacing w:line="480" w:lineRule="exact"/>
        <w:ind w:leftChars="222" w:left="666" w:firstLineChars="347" w:firstLine="1533"/>
        <w:jc w:val="left"/>
        <w:rPr>
          <w:rFonts w:ascii="宋体" w:eastAsia="宋体" w:hAnsi="宋体" w:cs="宋体"/>
          <w:b/>
          <w:color w:val="000000"/>
          <w:sz w:val="44"/>
          <w:szCs w:val="44"/>
          <w:shd w:val="clear" w:color="auto" w:fill="FFFFFF"/>
        </w:rPr>
      </w:pPr>
      <w:r>
        <w:rPr>
          <w:rFonts w:ascii="宋体" w:eastAsia="宋体" w:hAnsi="宋体" w:cs="宋体"/>
          <w:b/>
          <w:color w:val="000000"/>
          <w:sz w:val="44"/>
          <w:szCs w:val="44"/>
          <w:shd w:val="clear" w:color="auto" w:fill="FFFFFF"/>
        </w:rPr>
        <w:t>合同</w:t>
      </w:r>
      <w:r>
        <w:rPr>
          <w:rFonts w:ascii="宋体" w:eastAsia="宋体" w:hAnsi="宋体" w:cs="宋体"/>
          <w:b/>
          <w:color w:val="000000"/>
          <w:sz w:val="44"/>
          <w:szCs w:val="44"/>
          <w:shd w:val="clear" w:color="auto" w:fill="FFFFFF"/>
        </w:rPr>
        <w:t>(</w:t>
      </w:r>
      <w:proofErr w:type="gramStart"/>
      <w:r>
        <w:rPr>
          <w:rFonts w:ascii="宋体" w:eastAsia="宋体" w:hAnsi="宋体" w:cs="宋体"/>
          <w:b/>
          <w:color w:val="000000"/>
          <w:sz w:val="44"/>
          <w:szCs w:val="44"/>
          <w:shd w:val="clear" w:color="auto" w:fill="FFFFFF"/>
        </w:rPr>
        <w:t>拟签订</w:t>
      </w:r>
      <w:proofErr w:type="gramEnd"/>
      <w:r>
        <w:rPr>
          <w:rFonts w:ascii="宋体" w:eastAsia="宋体" w:hAnsi="宋体" w:cs="宋体"/>
          <w:b/>
          <w:color w:val="000000"/>
          <w:sz w:val="44"/>
          <w:szCs w:val="44"/>
          <w:shd w:val="clear" w:color="auto" w:fill="FFFFFF"/>
        </w:rPr>
        <w:t>文本</w:t>
      </w:r>
      <w:r>
        <w:rPr>
          <w:rFonts w:ascii="宋体" w:eastAsia="宋体" w:hAnsi="宋体" w:cs="宋体"/>
          <w:b/>
          <w:color w:val="000000"/>
          <w:sz w:val="44"/>
          <w:szCs w:val="44"/>
          <w:shd w:val="clear" w:color="auto" w:fill="FFFFFF"/>
        </w:rPr>
        <w:t>)</w:t>
      </w:r>
    </w:p>
    <w:p w:rsidR="00014784" w:rsidRDefault="00014784">
      <w:pPr>
        <w:spacing w:line="480" w:lineRule="exact"/>
        <w:rPr>
          <w:rFonts w:ascii="仿宋" w:eastAsia="仿宋" w:hAnsi="仿宋" w:cs="仿宋"/>
          <w:b/>
          <w:bCs/>
          <w:color w:val="000000"/>
          <w:sz w:val="28"/>
          <w:szCs w:val="28"/>
        </w:rPr>
      </w:pPr>
    </w:p>
    <w:p w:rsidR="00014784" w:rsidRDefault="00386A5E">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014784" w:rsidRDefault="00386A5E">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bookmarkStart w:id="0" w:name="_GoBack"/>
      <w:bookmarkEnd w:id="0"/>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联系人：黄国平</w:t>
      </w:r>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0750-3168189</w:t>
      </w:r>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hint="eastAsia"/>
          <w:color w:val="000000"/>
          <w:sz w:val="28"/>
          <w:szCs w:val="28"/>
        </w:rPr>
        <w:t xml:space="preserve"> </w:t>
      </w:r>
    </w:p>
    <w:p w:rsidR="00014784" w:rsidRDefault="00386A5E">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014784" w:rsidRDefault="00014784">
      <w:pPr>
        <w:spacing w:line="480" w:lineRule="exact"/>
        <w:rPr>
          <w:rFonts w:ascii="仿宋" w:eastAsia="仿宋" w:hAnsi="仿宋" w:cs="仿宋"/>
          <w:color w:val="666666"/>
          <w:sz w:val="28"/>
          <w:szCs w:val="28"/>
          <w:shd w:val="clear" w:color="auto" w:fill="FFFFFF"/>
        </w:rPr>
      </w:pPr>
    </w:p>
    <w:p w:rsidR="00014784" w:rsidRDefault="00386A5E" w:rsidP="00A6393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甲、乙双方根据江门市市场监督管理局开展市场流通领域反走私辅助工作购买服务工作项目（项目编号：：</w:t>
      </w:r>
      <w:r>
        <w:rPr>
          <w:rFonts w:ascii="仿宋" w:eastAsia="仿宋" w:hAnsi="仿宋" w:cs="仿宋"/>
          <w:sz w:val="28"/>
          <w:szCs w:val="28"/>
        </w:rPr>
        <w:t>XXXXXXXXX</w:t>
      </w:r>
      <w:r>
        <w:rPr>
          <w:rFonts w:ascii="仿宋" w:eastAsia="仿宋" w:hAnsi="仿宋" w:cs="仿宋" w:hint="eastAsia"/>
          <w:sz w:val="28"/>
          <w:szCs w:val="28"/>
        </w:rPr>
        <w:t>）（以下简称项目）的采购公告、项目采购结果公告的要求，按照《中华人民共和国民法典</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014784" w:rsidRDefault="00386A5E">
      <w:pPr>
        <w:spacing w:line="480" w:lineRule="exact"/>
        <w:ind w:firstLineChars="200" w:firstLine="560"/>
        <w:rPr>
          <w:rFonts w:ascii="仿宋" w:eastAsia="仿宋" w:hAnsi="仿宋"/>
          <w:sz w:val="28"/>
          <w:szCs w:val="28"/>
        </w:rPr>
      </w:pPr>
      <w:r>
        <w:rPr>
          <w:rFonts w:ascii="仿宋" w:eastAsia="仿宋" w:hAnsi="仿宋" w:hint="eastAsia"/>
          <w:sz w:val="28"/>
          <w:szCs w:val="28"/>
        </w:rPr>
        <w:t>为进一步打击走私商品违法行为，规范江门市内相关商品市场，防范在江门市形成走私商品集散地，甲方委托乙方在合同期限内辅助甲方开展相关工作，乙方工作内容包括但不限于以下内容：</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t>1</w:t>
      </w:r>
      <w:r>
        <w:rPr>
          <w:rFonts w:ascii="仿宋" w:eastAsia="仿宋" w:hAnsi="仿宋" w:hint="eastAsia"/>
          <w:kern w:val="0"/>
          <w:sz w:val="28"/>
          <w:szCs w:val="28"/>
        </w:rPr>
        <w:t>．根据国家、省、市有关部门对</w:t>
      </w:r>
      <w:r>
        <w:rPr>
          <w:rFonts w:ascii="仿宋" w:eastAsia="仿宋" w:hAnsi="仿宋" w:hint="eastAsia"/>
          <w:kern w:val="0"/>
          <w:sz w:val="28"/>
          <w:szCs w:val="28"/>
        </w:rPr>
        <w:t>甲方</w:t>
      </w:r>
      <w:r>
        <w:rPr>
          <w:rFonts w:ascii="仿宋" w:eastAsia="仿宋" w:hAnsi="仿宋" w:hint="eastAsia"/>
          <w:kern w:val="0"/>
          <w:sz w:val="28"/>
          <w:szCs w:val="28"/>
        </w:rPr>
        <w:t>市场监管领域打私工作考核的安排，依据考核要求辅助收集材料，编制佐</w:t>
      </w:r>
      <w:r>
        <w:rPr>
          <w:rFonts w:ascii="仿宋" w:eastAsia="仿宋" w:hAnsi="仿宋" w:hint="eastAsia"/>
          <w:kern w:val="0"/>
          <w:sz w:val="28"/>
          <w:szCs w:val="28"/>
        </w:rPr>
        <w:t>证材料目录，梳理文件材料，撰写自评报告和自评评分表。</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t>2</w:t>
      </w:r>
      <w:r>
        <w:rPr>
          <w:rFonts w:ascii="仿宋" w:eastAsia="仿宋" w:hAnsi="仿宋" w:hint="eastAsia"/>
          <w:kern w:val="0"/>
          <w:sz w:val="28"/>
          <w:szCs w:val="28"/>
        </w:rPr>
        <w:t>．辅助</w:t>
      </w:r>
      <w:r>
        <w:rPr>
          <w:rFonts w:ascii="仿宋" w:eastAsia="仿宋" w:hAnsi="仿宋" w:hint="eastAsia"/>
          <w:kern w:val="0"/>
          <w:sz w:val="28"/>
          <w:szCs w:val="28"/>
        </w:rPr>
        <w:t>甲方</w:t>
      </w:r>
      <w:r>
        <w:rPr>
          <w:rFonts w:ascii="仿宋" w:eastAsia="仿宋" w:hAnsi="仿宋" w:hint="eastAsia"/>
          <w:kern w:val="0"/>
          <w:sz w:val="28"/>
          <w:szCs w:val="28"/>
        </w:rPr>
        <w:t>收集</w:t>
      </w:r>
      <w:r>
        <w:rPr>
          <w:rFonts w:ascii="仿宋" w:eastAsia="仿宋" w:hAnsi="仿宋" w:hint="eastAsia"/>
          <w:kern w:val="0"/>
          <w:sz w:val="28"/>
          <w:szCs w:val="28"/>
        </w:rPr>
        <w:t>2022</w:t>
      </w:r>
      <w:r>
        <w:rPr>
          <w:rFonts w:ascii="仿宋" w:eastAsia="仿宋" w:hAnsi="仿宋" w:hint="eastAsia"/>
          <w:kern w:val="0"/>
          <w:sz w:val="28"/>
          <w:szCs w:val="28"/>
        </w:rPr>
        <w:t>年度江门市国家级、省级、市级相关打私数据、网络和舆情信息，形成</w:t>
      </w:r>
      <w:r>
        <w:rPr>
          <w:rFonts w:ascii="仿宋" w:eastAsia="仿宋" w:hAnsi="仿宋" w:hint="eastAsia"/>
          <w:kern w:val="0"/>
          <w:sz w:val="28"/>
          <w:szCs w:val="28"/>
        </w:rPr>
        <w:t>2022</w:t>
      </w:r>
      <w:r>
        <w:rPr>
          <w:rFonts w:ascii="仿宋" w:eastAsia="仿宋" w:hAnsi="仿宋" w:hint="eastAsia"/>
          <w:kern w:val="0"/>
          <w:sz w:val="28"/>
          <w:szCs w:val="28"/>
        </w:rPr>
        <w:t>年市场监管领域打击走私信息数据库。</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lastRenderedPageBreak/>
        <w:t>3</w:t>
      </w:r>
      <w:r>
        <w:rPr>
          <w:rFonts w:ascii="仿宋" w:eastAsia="仿宋" w:hAnsi="仿宋" w:hint="eastAsia"/>
          <w:kern w:val="0"/>
          <w:sz w:val="28"/>
          <w:szCs w:val="28"/>
        </w:rPr>
        <w:t>．通过整理汇总、统计对比，分析江门市市场流通领域整体的产品打私状况。编写江门市</w:t>
      </w:r>
      <w:r>
        <w:rPr>
          <w:rFonts w:ascii="仿宋" w:eastAsia="仿宋" w:hAnsi="仿宋" w:hint="eastAsia"/>
          <w:kern w:val="0"/>
          <w:sz w:val="28"/>
          <w:szCs w:val="28"/>
        </w:rPr>
        <w:t>2022</w:t>
      </w:r>
      <w:r>
        <w:rPr>
          <w:rFonts w:ascii="仿宋" w:eastAsia="仿宋" w:hAnsi="仿宋" w:hint="eastAsia"/>
          <w:kern w:val="0"/>
          <w:sz w:val="28"/>
          <w:szCs w:val="28"/>
        </w:rPr>
        <w:t>年市场流通领域反走私分析研究工作报告。</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t>4</w:t>
      </w:r>
      <w:r>
        <w:rPr>
          <w:rFonts w:ascii="仿宋" w:eastAsia="仿宋" w:hAnsi="仿宋" w:hint="eastAsia"/>
          <w:kern w:val="0"/>
          <w:sz w:val="28"/>
          <w:szCs w:val="28"/>
        </w:rPr>
        <w:t>．辅助</w:t>
      </w:r>
      <w:r>
        <w:rPr>
          <w:rFonts w:ascii="仿宋" w:eastAsia="仿宋" w:hAnsi="仿宋" w:hint="eastAsia"/>
          <w:kern w:val="0"/>
          <w:sz w:val="28"/>
          <w:szCs w:val="28"/>
        </w:rPr>
        <w:t>甲方</w:t>
      </w:r>
      <w:r>
        <w:rPr>
          <w:rFonts w:ascii="仿宋" w:eastAsia="仿宋" w:hAnsi="仿宋" w:hint="eastAsia"/>
          <w:kern w:val="0"/>
          <w:sz w:val="28"/>
          <w:szCs w:val="28"/>
        </w:rPr>
        <w:t>整理市场监管领域打击走私档案。</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hint="eastAsia"/>
          <w:kern w:val="0"/>
          <w:sz w:val="28"/>
          <w:szCs w:val="28"/>
        </w:rPr>
        <w:t>．通过座谈、实地走访等方式，深入了解社会有关走私商品动态，对存在问题比较突然的区域或行业，提出可行的改进意见，为</w:t>
      </w:r>
      <w:r>
        <w:rPr>
          <w:rFonts w:ascii="仿宋" w:eastAsia="仿宋" w:hAnsi="仿宋" w:hint="eastAsia"/>
          <w:kern w:val="0"/>
          <w:sz w:val="28"/>
          <w:szCs w:val="28"/>
        </w:rPr>
        <w:t>甲方</w:t>
      </w:r>
      <w:r>
        <w:rPr>
          <w:rFonts w:ascii="仿宋" w:eastAsia="仿宋" w:hAnsi="仿宋" w:hint="eastAsia"/>
          <w:kern w:val="0"/>
          <w:sz w:val="28"/>
          <w:szCs w:val="28"/>
        </w:rPr>
        <w:t>开展打击走私违法行为</w:t>
      </w:r>
      <w:r>
        <w:rPr>
          <w:rFonts w:ascii="仿宋" w:eastAsia="仿宋" w:hAnsi="仿宋" w:hint="eastAsia"/>
          <w:kern w:val="0"/>
          <w:sz w:val="28"/>
          <w:szCs w:val="28"/>
        </w:rPr>
        <w:t>提供参考。</w:t>
      </w:r>
    </w:p>
    <w:p w:rsidR="00014784" w:rsidRDefault="00386A5E">
      <w:pPr>
        <w:pStyle w:val="a0"/>
        <w:ind w:firstLine="560"/>
        <w:rPr>
          <w:rFonts w:ascii="仿宋" w:eastAsia="仿宋" w:hAnsi="仿宋"/>
          <w:kern w:val="0"/>
          <w:sz w:val="28"/>
          <w:szCs w:val="28"/>
        </w:rPr>
      </w:pPr>
      <w:r>
        <w:rPr>
          <w:rFonts w:ascii="仿宋" w:eastAsia="仿宋" w:hAnsi="仿宋" w:hint="eastAsia"/>
          <w:kern w:val="0"/>
          <w:sz w:val="28"/>
          <w:szCs w:val="28"/>
        </w:rPr>
        <w:t>6</w:t>
      </w:r>
      <w:r>
        <w:rPr>
          <w:rFonts w:ascii="仿宋" w:eastAsia="仿宋" w:hAnsi="仿宋" w:hint="eastAsia"/>
          <w:kern w:val="0"/>
          <w:sz w:val="28"/>
          <w:szCs w:val="28"/>
        </w:rPr>
        <w:t>．辅助</w:t>
      </w:r>
      <w:r>
        <w:rPr>
          <w:rFonts w:ascii="仿宋" w:eastAsia="仿宋" w:hAnsi="仿宋" w:hint="eastAsia"/>
          <w:kern w:val="0"/>
          <w:sz w:val="28"/>
          <w:szCs w:val="28"/>
        </w:rPr>
        <w:t>甲方</w:t>
      </w:r>
      <w:r>
        <w:rPr>
          <w:rFonts w:ascii="仿宋" w:eastAsia="仿宋" w:hAnsi="仿宋" w:hint="eastAsia"/>
          <w:kern w:val="0"/>
          <w:sz w:val="28"/>
          <w:szCs w:val="28"/>
        </w:rPr>
        <w:t>开展打击走私违法行为普法宣传。</w:t>
      </w:r>
    </w:p>
    <w:p w:rsidR="00014784" w:rsidRDefault="00386A5E">
      <w:pPr>
        <w:pStyle w:val="a0"/>
        <w:ind w:firstLine="560"/>
        <w:rPr>
          <w:rFonts w:eastAsia="仿宋"/>
        </w:rPr>
      </w:pPr>
      <w:r>
        <w:rPr>
          <w:rFonts w:ascii="仿宋" w:eastAsia="仿宋" w:hAnsi="仿宋" w:cs="仿宋" w:hint="eastAsia"/>
          <w:sz w:val="28"/>
          <w:szCs w:val="28"/>
        </w:rPr>
        <w:t>（以上乙方向甲方提交的文件统称为成果性文件）</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014784" w:rsidRDefault="00386A5E">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一年</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自本合同签订生效之日起算。</w:t>
      </w:r>
    </w:p>
    <w:p w:rsidR="00014784" w:rsidRDefault="00386A5E">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rPr>
        <w:t>壹拾肆万</w:t>
      </w:r>
      <w:proofErr w:type="gramEnd"/>
      <w:r>
        <w:rPr>
          <w:rFonts w:ascii="仿宋" w:eastAsia="仿宋" w:hAnsi="仿宋" w:cs="仿宋" w:hint="eastAsia"/>
          <w:bCs/>
          <w:sz w:val="28"/>
          <w:szCs w:val="28"/>
          <w:u w:val="single"/>
        </w:rPr>
        <w:t>元整（</w:t>
      </w:r>
      <w:r>
        <w:rPr>
          <w:rFonts w:ascii="宋体" w:eastAsia="宋体" w:hAnsi="宋体" w:cs="宋体" w:hint="eastAsia"/>
          <w:bCs/>
          <w:sz w:val="28"/>
          <w:szCs w:val="28"/>
          <w:u w:val="single"/>
        </w:rPr>
        <w:t>¥</w:t>
      </w:r>
      <w:r>
        <w:rPr>
          <w:rFonts w:ascii="仿宋" w:eastAsia="仿宋" w:hAnsi="仿宋" w:cs="仿宋" w:hint="eastAsia"/>
          <w:bCs/>
          <w:sz w:val="28"/>
          <w:szCs w:val="28"/>
          <w:u w:val="single"/>
        </w:rPr>
        <w:t xml:space="preserve"> 140,000.00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014784" w:rsidRDefault="00386A5E">
      <w:pPr>
        <w:numPr>
          <w:ilvl w:val="0"/>
          <w:numId w:val="1"/>
        </w:num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付款时间、方式。</w:t>
      </w:r>
    </w:p>
    <w:p w:rsidR="00014784" w:rsidRDefault="00386A5E">
      <w:pPr>
        <w:pStyle w:val="a0"/>
        <w:spacing w:line="480" w:lineRule="exact"/>
        <w:ind w:firstLine="560"/>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、双方签署合同后，甲方收到乙方开具发票之日起</w:t>
      </w:r>
      <w:r>
        <w:rPr>
          <w:rFonts w:ascii="仿宋" w:eastAsia="仿宋" w:hAnsi="仿宋" w:hint="eastAsia"/>
          <w:kern w:val="0"/>
          <w:sz w:val="28"/>
          <w:szCs w:val="28"/>
        </w:rPr>
        <w:t>3</w:t>
      </w:r>
      <w:r>
        <w:rPr>
          <w:rFonts w:ascii="仿宋" w:eastAsia="仿宋" w:hAnsi="仿宋"/>
          <w:kern w:val="0"/>
          <w:sz w:val="28"/>
          <w:szCs w:val="28"/>
        </w:rPr>
        <w:t>0</w:t>
      </w:r>
      <w:r>
        <w:rPr>
          <w:rFonts w:ascii="仿宋" w:eastAsia="仿宋" w:hAnsi="仿宋" w:hint="eastAsia"/>
          <w:kern w:val="0"/>
          <w:sz w:val="28"/>
          <w:szCs w:val="28"/>
        </w:rPr>
        <w:t>个工作日内，一次性向乙方支付项目总费用（含税）人民币</w:t>
      </w:r>
      <w:r>
        <w:rPr>
          <w:rFonts w:ascii="仿宋" w:eastAsia="仿宋" w:hAnsi="仿宋" w:hint="eastAsia"/>
          <w:kern w:val="0"/>
          <w:sz w:val="28"/>
          <w:szCs w:val="28"/>
        </w:rPr>
        <w:t>XXX</w:t>
      </w:r>
      <w:r>
        <w:rPr>
          <w:rFonts w:ascii="仿宋" w:eastAsia="仿宋" w:hAnsi="仿宋" w:hint="eastAsia"/>
          <w:kern w:val="0"/>
          <w:sz w:val="28"/>
          <w:szCs w:val="28"/>
        </w:rPr>
        <w:t>万元整（</w:t>
      </w:r>
      <w:r>
        <w:rPr>
          <w:rFonts w:ascii="仿宋" w:eastAsia="仿宋" w:hAnsi="仿宋" w:hint="eastAsia"/>
          <w:kern w:val="0"/>
          <w:sz w:val="28"/>
          <w:szCs w:val="28"/>
        </w:rPr>
        <w:t>￥</w:t>
      </w:r>
      <w:r>
        <w:rPr>
          <w:rFonts w:ascii="仿宋" w:eastAsia="仿宋" w:hAnsi="仿宋" w:hint="eastAsia"/>
          <w:kern w:val="0"/>
          <w:sz w:val="28"/>
          <w:szCs w:val="28"/>
        </w:rPr>
        <w:t>XXX</w:t>
      </w:r>
      <w:r>
        <w:rPr>
          <w:rFonts w:ascii="仿宋" w:eastAsia="仿宋" w:hAnsi="仿宋" w:hint="eastAsia"/>
          <w:kern w:val="0"/>
          <w:sz w:val="28"/>
          <w:szCs w:val="28"/>
        </w:rPr>
        <w:t>）至乙方账户。</w:t>
      </w:r>
    </w:p>
    <w:p w:rsidR="00014784" w:rsidRDefault="00386A5E">
      <w:pPr>
        <w:pStyle w:val="a0"/>
        <w:spacing w:line="480" w:lineRule="exact"/>
        <w:ind w:firstLine="560"/>
        <w:rPr>
          <w:rFonts w:ascii="仿宋" w:eastAsia="仿宋" w:hAnsi="仿宋"/>
          <w:kern w:val="0"/>
          <w:sz w:val="28"/>
          <w:szCs w:val="28"/>
        </w:rPr>
      </w:pPr>
      <w:r>
        <w:rPr>
          <w:rFonts w:ascii="仿宋" w:eastAsia="仿宋" w:hAnsi="仿宋"/>
          <w:kern w:val="0"/>
          <w:sz w:val="28"/>
          <w:szCs w:val="28"/>
        </w:rPr>
        <w:t>2</w:t>
      </w:r>
      <w:r>
        <w:rPr>
          <w:rFonts w:ascii="仿宋" w:eastAsia="仿宋" w:hAnsi="仿宋" w:hint="eastAsia"/>
          <w:kern w:val="0"/>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hint="eastAsia"/>
          <w:kern w:val="0"/>
          <w:sz w:val="28"/>
          <w:szCs w:val="28"/>
        </w:rPr>
        <w:t>不</w:t>
      </w:r>
      <w:proofErr w:type="gramEnd"/>
      <w:r>
        <w:rPr>
          <w:rFonts w:ascii="仿宋" w:eastAsia="仿宋" w:hAnsi="仿宋" w:hint="eastAsia"/>
          <w:kern w:val="0"/>
          <w:sz w:val="28"/>
          <w:szCs w:val="28"/>
        </w:rPr>
        <w:t>视为甲方违约，乙方不能据此追究甲方逾期付款的违约责任。</w:t>
      </w:r>
    </w:p>
    <w:p w:rsidR="00014784" w:rsidRDefault="00386A5E">
      <w:pPr>
        <w:numPr>
          <w:ilvl w:val="0"/>
          <w:numId w:val="1"/>
        </w:numPr>
        <w:spacing w:line="48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乙方账户信息如下：</w:t>
      </w:r>
    </w:p>
    <w:p w:rsidR="00014784" w:rsidRDefault="00386A5E">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014784" w:rsidRDefault="00386A5E">
      <w:pPr>
        <w:numPr>
          <w:ilvl w:val="0"/>
          <w:numId w:val="2"/>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014784" w:rsidRDefault="00386A5E">
      <w:pPr>
        <w:numPr>
          <w:ilvl w:val="0"/>
          <w:numId w:val="2"/>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014784" w:rsidRDefault="00386A5E">
      <w:pPr>
        <w:pStyle w:val="a8"/>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014784" w:rsidRDefault="00386A5E">
      <w:pPr>
        <w:pStyle w:val="a8"/>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014784" w:rsidRDefault="00386A5E">
      <w:pPr>
        <w:pStyle w:val="a8"/>
        <w:numPr>
          <w:ilvl w:val="0"/>
          <w:numId w:val="3"/>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lastRenderedPageBreak/>
        <w:t>统一信用代码：</w:t>
      </w:r>
      <w:r>
        <w:rPr>
          <w:rFonts w:ascii="仿宋" w:eastAsia="仿宋" w:hAnsi="仿宋" w:cs="仿宋" w:hint="eastAsia"/>
          <w:sz w:val="28"/>
          <w:szCs w:val="28"/>
          <w:lang w:bidi="ar"/>
        </w:rPr>
        <w:t>11440700MB2C90725T</w:t>
      </w:r>
    </w:p>
    <w:p w:rsidR="00014784" w:rsidRDefault="00386A5E">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014784" w:rsidRDefault="00386A5E">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10</w:t>
      </w:r>
      <w:r>
        <w:rPr>
          <w:rFonts w:ascii="仿宋" w:eastAsia="仿宋" w:hAnsi="仿宋" w:cs="仿宋" w:hint="eastAsia"/>
          <w:sz w:val="28"/>
          <w:szCs w:val="28"/>
        </w:rPr>
        <w:t>个工作日内，乙方应按采购公告、《</w:t>
      </w:r>
      <w:r>
        <w:rPr>
          <w:rFonts w:ascii="仿宋" w:eastAsia="仿宋" w:hAnsi="仿宋" w:cs="仿宋" w:hint="eastAsia"/>
          <w:sz w:val="28"/>
          <w:szCs w:val="28"/>
          <w:lang w:bidi="ar"/>
        </w:rPr>
        <w:t>市场流通领域反走私辅助工作购买服务方案</w:t>
      </w:r>
      <w:r>
        <w:rPr>
          <w:rFonts w:ascii="仿宋" w:eastAsia="仿宋" w:hAnsi="仿宋" w:cs="仿宋" w:hint="eastAsia"/>
          <w:sz w:val="28"/>
          <w:szCs w:val="28"/>
        </w:rPr>
        <w:t>》及甲方要求提交项目成果性文件给甲方进行验收，甲方在收到乙方提交的上述成果性文件之日起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014784" w:rsidRDefault="00386A5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w:t>
      </w:r>
      <w:r>
        <w:rPr>
          <w:rFonts w:ascii="仿宋" w:eastAsia="仿宋" w:hAnsi="仿宋" w:cs="仿宋" w:hint="eastAsia"/>
          <w:bCs/>
          <w:sz w:val="28"/>
          <w:szCs w:val="28"/>
        </w:rPr>
        <w:t>公告、本合同约定的技术、服务标准进行验收。</w:t>
      </w:r>
    </w:p>
    <w:p w:rsidR="00014784" w:rsidRDefault="00386A5E">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的，乙方应在甲方指定期限内采取弥补措施并再次提交给甲方验收。若</w:t>
      </w:r>
      <w:r>
        <w:rPr>
          <w:rFonts w:ascii="仿宋" w:eastAsia="仿宋" w:hAnsi="仿宋" w:cs="仿宋" w:hint="eastAsia"/>
          <w:sz w:val="28"/>
          <w:szCs w:val="28"/>
        </w:rPr>
        <w:t>经甲方验收未通过的，甲方有权在扣减掉</w:t>
      </w:r>
      <w:r>
        <w:rPr>
          <w:rFonts w:ascii="仿宋" w:eastAsia="仿宋" w:hAnsi="仿宋" w:cs="仿宋"/>
          <w:sz w:val="28"/>
          <w:szCs w:val="28"/>
        </w:rPr>
        <w:t>“</w:t>
      </w:r>
      <w:r>
        <w:rPr>
          <w:rFonts w:ascii="仿宋" w:eastAsia="仿宋" w:hAnsi="仿宋" w:cs="仿宋"/>
          <w:sz w:val="28"/>
          <w:szCs w:val="28"/>
        </w:rPr>
        <w:t>甲</w:t>
      </w:r>
      <w:r>
        <w:rPr>
          <w:rFonts w:ascii="仿宋" w:eastAsia="仿宋" w:hAnsi="仿宋" w:cs="仿宋"/>
          <w:sz w:val="28"/>
          <w:szCs w:val="28"/>
        </w:rPr>
        <w:t>方</w:t>
      </w:r>
      <w:r>
        <w:rPr>
          <w:rFonts w:ascii="仿宋" w:eastAsia="仿宋" w:hAnsi="仿宋" w:cs="仿宋" w:hint="eastAsia"/>
          <w:sz w:val="28"/>
          <w:szCs w:val="28"/>
        </w:rPr>
        <w:t>认为</w:t>
      </w:r>
      <w:r>
        <w:rPr>
          <w:rFonts w:ascii="仿宋" w:eastAsia="仿宋" w:hAnsi="仿宋" w:cs="仿宋" w:hint="eastAsia"/>
          <w:sz w:val="28"/>
          <w:szCs w:val="28"/>
        </w:rPr>
        <w:t>乙方提供</w:t>
      </w:r>
      <w:r>
        <w:rPr>
          <w:rFonts w:ascii="仿宋" w:eastAsia="仿宋" w:hAnsi="仿宋" w:cs="仿宋" w:hint="eastAsia"/>
          <w:sz w:val="28"/>
          <w:szCs w:val="28"/>
        </w:rPr>
        <w:t>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lang w:eastAsia="zh-Hans"/>
        </w:rPr>
        <w:t>，</w:t>
      </w:r>
      <w:r>
        <w:rPr>
          <w:rFonts w:ascii="仿宋" w:eastAsia="仿宋" w:hAnsi="仿宋" w:cs="仿宋" w:hint="eastAsia"/>
          <w:sz w:val="28"/>
          <w:szCs w:val="28"/>
        </w:rPr>
        <w:t>要求乙方将</w:t>
      </w:r>
      <w:r>
        <w:rPr>
          <w:rFonts w:ascii="仿宋" w:eastAsia="仿宋" w:hAnsi="仿宋" w:cs="仿宋"/>
          <w:sz w:val="28"/>
          <w:szCs w:val="28"/>
        </w:rPr>
        <w:t>剩余金额</w:t>
      </w:r>
      <w:r>
        <w:rPr>
          <w:rFonts w:ascii="仿宋" w:eastAsia="仿宋" w:hAnsi="仿宋" w:cs="仿宋" w:hint="eastAsia"/>
          <w:sz w:val="28"/>
          <w:szCs w:val="28"/>
          <w:lang w:eastAsia="zh-Hans"/>
        </w:rPr>
        <w:t>退回</w:t>
      </w:r>
      <w:r>
        <w:rPr>
          <w:rFonts w:ascii="仿宋" w:eastAsia="仿宋" w:hAnsi="仿宋" w:cs="仿宋" w:hint="eastAsia"/>
          <w:sz w:val="28"/>
          <w:szCs w:val="28"/>
        </w:rPr>
        <w:t>给甲方</w:t>
      </w:r>
      <w:r>
        <w:rPr>
          <w:rFonts w:ascii="仿宋" w:eastAsia="仿宋" w:hAnsi="仿宋" w:cs="仿宋" w:hint="eastAsia"/>
          <w:bCs/>
          <w:sz w:val="28"/>
          <w:szCs w:val="28"/>
        </w:rPr>
        <w:t>（乙方已经开具发票所产生的税费损失由乙方自行承担，也即不能要求甲方予以承担）</w:t>
      </w:r>
      <w:r>
        <w:rPr>
          <w:rFonts w:ascii="仿宋" w:eastAsia="仿宋" w:hAnsi="仿宋" w:cs="仿宋" w:hint="eastAsia"/>
          <w:sz w:val="28"/>
          <w:szCs w:val="28"/>
        </w:rPr>
        <w:t>。</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014784" w:rsidRDefault="00386A5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014784" w:rsidRDefault="00386A5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014784" w:rsidRDefault="00386A5E">
      <w:pPr>
        <w:numPr>
          <w:ilvl w:val="0"/>
          <w:numId w:val="5"/>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014784" w:rsidRDefault="00386A5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日内提供相关说明；若甲方认为需要整改的，乙方应当根据甲方要求整改至甲方认为合格为止；若乙方拒绝整改，则视为乙方违约。</w:t>
      </w:r>
    </w:p>
    <w:p w:rsidR="00014784" w:rsidRDefault="00386A5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014784" w:rsidRDefault="00386A5E">
      <w:pPr>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014784" w:rsidRDefault="00386A5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014784" w:rsidRDefault="00386A5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项目在本合同履行过程中，非因乙方原因有可能致</w:t>
      </w:r>
      <w:r>
        <w:rPr>
          <w:rFonts w:ascii="仿宋" w:eastAsia="仿宋" w:hAnsi="仿宋" w:cs="仿宋" w:hint="eastAsia"/>
          <w:sz w:val="28"/>
          <w:szCs w:val="28"/>
          <w:lang w:bidi="ar"/>
        </w:rPr>
        <w:t>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个工作日内通知甲方，同时采取措施减少损失。甲、乙双方对此可以补充协议的方式约定继续履行的方式等内容</w:t>
      </w:r>
      <w:r>
        <w:rPr>
          <w:rFonts w:ascii="仿宋" w:eastAsia="仿宋" w:hAnsi="仿宋" w:cs="仿宋" w:hint="eastAsia"/>
          <w:sz w:val="28"/>
          <w:szCs w:val="28"/>
        </w:rPr>
        <w:t>。</w:t>
      </w:r>
    </w:p>
    <w:p w:rsidR="00014784" w:rsidRDefault="00386A5E">
      <w:pPr>
        <w:numPr>
          <w:ilvl w:val="0"/>
          <w:numId w:val="6"/>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w:t>
      </w:r>
      <w:r>
        <w:rPr>
          <w:rFonts w:ascii="仿宋" w:eastAsia="仿宋" w:hAnsi="仿宋" w:cs="仿宋" w:hint="eastAsia"/>
          <w:sz w:val="28"/>
          <w:szCs w:val="28"/>
          <w:lang w:bidi="ar"/>
        </w:rPr>
        <w:t>方</w:t>
      </w:r>
      <w:r>
        <w:rPr>
          <w:rFonts w:ascii="仿宋" w:eastAsia="仿宋" w:hAnsi="仿宋" w:cs="仿宋" w:hint="eastAsia"/>
          <w:sz w:val="28"/>
          <w:szCs w:val="28"/>
          <w:lang w:bidi="ar"/>
        </w:rPr>
        <w:t>确定</w:t>
      </w:r>
      <w:r>
        <w:rPr>
          <w:rFonts w:ascii="仿宋" w:eastAsia="仿宋" w:hAnsi="仿宋" w:cs="仿宋" w:hint="eastAsia"/>
          <w:sz w:val="28"/>
          <w:szCs w:val="28"/>
          <w:lang w:bidi="ar"/>
        </w:rPr>
        <w:t>，乙方对此没有异议；乙方因此产生的税费损失由乙方自行承担</w:t>
      </w:r>
      <w:r>
        <w:rPr>
          <w:rFonts w:ascii="仿宋" w:eastAsia="仿宋" w:hAnsi="仿宋" w:cs="仿宋" w:hint="eastAsia"/>
          <w:sz w:val="28"/>
          <w:szCs w:val="28"/>
        </w:rPr>
        <w:t>。</w:t>
      </w:r>
    </w:p>
    <w:p w:rsidR="00014784" w:rsidRPr="00A6393F" w:rsidRDefault="00386A5E" w:rsidP="00A6393F">
      <w:pPr>
        <w:numPr>
          <w:ilvl w:val="0"/>
          <w:numId w:val="6"/>
        </w:numPr>
        <w:adjustRightInd w:val="0"/>
        <w:snapToGrid w:val="0"/>
        <w:spacing w:line="480" w:lineRule="exact"/>
        <w:ind w:firstLineChars="200" w:firstLine="560"/>
        <w:rPr>
          <w:rFonts w:ascii="仿宋" w:eastAsia="仿宋" w:hAnsi="仿宋" w:cs="仿宋"/>
          <w:sz w:val="28"/>
          <w:szCs w:val="28"/>
          <w:lang w:bidi="ar"/>
        </w:rPr>
      </w:pPr>
      <w:r w:rsidRPr="00A6393F">
        <w:rPr>
          <w:rFonts w:ascii="仿宋" w:eastAsia="仿宋" w:hAnsi="仿宋" w:cs="仿宋" w:hint="eastAsia"/>
          <w:sz w:val="28"/>
          <w:szCs w:val="28"/>
          <w:lang w:bidi="ar"/>
        </w:rPr>
        <w:t>乙方根据本合同向甲方提供的资料及其所包含的图形、图片、文字等素材以及因本合同产生的作品（包括但不限于任何图案、图像、文字等），其知识产权和其他权益均归甲方所有，未经</w:t>
      </w:r>
      <w:r w:rsidRPr="00A6393F">
        <w:rPr>
          <w:rFonts w:ascii="仿宋" w:eastAsia="仿宋" w:hAnsi="仿宋" w:cs="仿宋" w:hint="eastAsia"/>
          <w:sz w:val="28"/>
          <w:szCs w:val="28"/>
          <w:lang w:bidi="ar"/>
        </w:rPr>
        <w:t>甲方事先书面许可乙方不得为本合同之外的任何目的、以任何形式自行使用或擅自许可任何第三方使用</w:t>
      </w:r>
      <w:r>
        <w:rPr>
          <w:rFonts w:ascii="仿宋" w:eastAsia="仿宋" w:hAnsi="仿宋" w:cs="仿宋" w:hint="eastAsia"/>
          <w:sz w:val="28"/>
          <w:szCs w:val="28"/>
          <w:lang w:bidi="ar"/>
        </w:rPr>
        <w:t>。</w:t>
      </w:r>
    </w:p>
    <w:p w:rsidR="00014784" w:rsidRPr="00A6393F" w:rsidRDefault="00386A5E" w:rsidP="00A6393F">
      <w:pPr>
        <w:numPr>
          <w:ilvl w:val="0"/>
          <w:numId w:val="6"/>
        </w:numPr>
        <w:adjustRightInd w:val="0"/>
        <w:snapToGrid w:val="0"/>
        <w:spacing w:line="480" w:lineRule="exact"/>
        <w:ind w:firstLineChars="200" w:firstLine="560"/>
        <w:rPr>
          <w:rFonts w:ascii="仿宋" w:eastAsia="仿宋" w:hAnsi="仿宋" w:cs="仿宋"/>
          <w:sz w:val="28"/>
          <w:szCs w:val="28"/>
          <w:lang w:bidi="ar"/>
        </w:rPr>
      </w:pPr>
      <w:r w:rsidRPr="00A6393F">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014784" w:rsidRDefault="00386A5E" w:rsidP="00A6393F">
      <w:pPr>
        <w:numPr>
          <w:ilvl w:val="0"/>
          <w:numId w:val="8"/>
        </w:numPr>
        <w:spacing w:line="480" w:lineRule="exact"/>
        <w:rPr>
          <w:rFonts w:ascii="仿宋" w:eastAsia="仿宋" w:hAnsi="仿宋" w:cs="仿宋"/>
          <w:sz w:val="28"/>
          <w:szCs w:val="28"/>
        </w:rPr>
      </w:pPr>
      <w:r>
        <w:rPr>
          <w:rFonts w:ascii="仿宋" w:eastAsia="仿宋" w:hAnsi="仿宋" w:cs="仿宋" w:hint="eastAsia"/>
          <w:color w:val="000000"/>
          <w:sz w:val="28"/>
          <w:szCs w:val="28"/>
        </w:rPr>
        <w:t>乙方承诺严格遵守国家关于保密（包括私隐）方面的所有法律法规，对涉及单位的数据及资料保密。所有工作时间内，可能或必须知道的甲方书面资料或其</w:t>
      </w:r>
      <w:r>
        <w:rPr>
          <w:rFonts w:ascii="仿宋" w:eastAsia="仿宋" w:hAnsi="仿宋" w:cs="仿宋" w:hint="eastAsia"/>
          <w:color w:val="000000"/>
          <w:sz w:val="28"/>
          <w:szCs w:val="28"/>
        </w:rPr>
        <w:t>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rPr>
        <w:t>。</w:t>
      </w:r>
    </w:p>
    <w:p w:rsidR="00014784" w:rsidRDefault="00386A5E" w:rsidP="00A6393F">
      <w:pPr>
        <w:pStyle w:val="a0"/>
        <w:numPr>
          <w:ilvl w:val="0"/>
          <w:numId w:val="8"/>
        </w:numPr>
        <w:spacing w:line="480" w:lineRule="exact"/>
        <w:ind w:firstLineChars="0" w:firstLine="560"/>
        <w:rPr>
          <w:rFonts w:eastAsia="仿宋"/>
        </w:rPr>
      </w:pPr>
      <w:r>
        <w:rPr>
          <w:rFonts w:ascii="仿宋" w:eastAsia="仿宋" w:hAnsi="仿宋" w:cs="仿宋" w:hint="eastAsia"/>
          <w:sz w:val="28"/>
          <w:szCs w:val="28"/>
          <w:lang w:bidi="ar"/>
        </w:rPr>
        <w:t>乙方违反本条约定的保密义务的，应按本合同总价的</w:t>
      </w:r>
      <w:r>
        <w:rPr>
          <w:rFonts w:ascii="仿宋" w:eastAsia="仿宋" w:hAnsi="仿宋" w:cs="仿宋" w:hint="eastAsia"/>
          <w:sz w:val="28"/>
          <w:szCs w:val="28"/>
          <w:lang w:bidi="ar"/>
        </w:rPr>
        <w:t>20%</w:t>
      </w:r>
      <w:r>
        <w:rPr>
          <w:rFonts w:ascii="仿宋" w:eastAsia="仿宋" w:hAnsi="仿宋" w:cs="仿宋" w:hint="eastAsia"/>
          <w:sz w:val="28"/>
          <w:szCs w:val="28"/>
          <w:lang w:bidi="ar"/>
        </w:rPr>
        <w:t>向甲方支付违约金，违约金不足以弥补甲方损失的，应承担损害赔偿责任</w:t>
      </w:r>
      <w:r>
        <w:rPr>
          <w:rFonts w:ascii="仿宋" w:eastAsia="仿宋" w:hAnsi="仿宋" w:cs="仿宋" w:hint="eastAsia"/>
          <w:sz w:val="28"/>
          <w:szCs w:val="28"/>
          <w:lang w:bidi="ar"/>
        </w:rPr>
        <w:t>。</w:t>
      </w:r>
    </w:p>
    <w:p w:rsidR="00014784" w:rsidRDefault="00386A5E">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014784" w:rsidRDefault="00386A5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w:t>
      </w:r>
      <w:r>
        <w:rPr>
          <w:rFonts w:ascii="仿宋" w:eastAsia="仿宋" w:hAnsi="仿宋" w:cs="仿宋" w:hint="eastAsia"/>
          <w:sz w:val="28"/>
          <w:szCs w:val="28"/>
        </w:rPr>
        <w:lastRenderedPageBreak/>
        <w:t>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014784" w:rsidRDefault="00386A5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w:t>
      </w:r>
      <w:r>
        <w:rPr>
          <w:rFonts w:ascii="仿宋" w:eastAsia="仿宋" w:hAnsi="仿宋" w:cs="仿宋" w:hint="eastAsia"/>
          <w:sz w:val="28"/>
          <w:szCs w:val="28"/>
        </w:rPr>
        <w:t>分要求免责或赔偿。</w:t>
      </w:r>
    </w:p>
    <w:p w:rsidR="00014784" w:rsidRDefault="00386A5E">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60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014784" w:rsidRDefault="00386A5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014784" w:rsidRDefault="00386A5E">
      <w:pPr>
        <w:numPr>
          <w:ilvl w:val="0"/>
          <w:numId w:val="1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014784" w:rsidRDefault="00386A5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乙方未按照合同约定及时提交项目成果性文件或逾期完成项目工作的，从逾期之日起，甲方有权要</w:t>
      </w:r>
      <w:r>
        <w:rPr>
          <w:rFonts w:ascii="仿宋" w:eastAsia="仿宋" w:hAnsi="仿宋" w:cs="仿宋" w:hint="eastAsia"/>
          <w:sz w:val="28"/>
          <w:szCs w:val="28"/>
        </w:rPr>
        <w:t>求乙方按本项目技术服务总费用的日千分之一向甲方支付违约金直到乙方提交或者完成之日止。</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w:t>
      </w:r>
      <w:r>
        <w:rPr>
          <w:rFonts w:ascii="仿宋" w:eastAsia="仿宋" w:hAnsi="仿宋" w:cs="仿宋" w:hint="eastAsia"/>
          <w:sz w:val="28"/>
          <w:szCs w:val="28"/>
        </w:rPr>
        <w:t>作超过</w:t>
      </w:r>
      <w:r>
        <w:rPr>
          <w:rFonts w:ascii="仿宋" w:eastAsia="仿宋" w:hAnsi="仿宋" w:cs="仿宋" w:hint="eastAsia"/>
          <w:sz w:val="28"/>
          <w:szCs w:val="28"/>
        </w:rPr>
        <w:lastRenderedPageBreak/>
        <w:t>15</w:t>
      </w:r>
      <w:r>
        <w:rPr>
          <w:rFonts w:ascii="仿宋" w:eastAsia="仿宋" w:hAnsi="仿宋" w:cs="仿宋" w:hint="eastAsia"/>
          <w:sz w:val="28"/>
          <w:szCs w:val="28"/>
        </w:rPr>
        <w:t>日以上的；</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点的情形）或提供的服务质量不符合本合同约定以及相关法律法规规定的，甲方有权拒收；</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014784" w:rsidRDefault="00386A5E" w:rsidP="00A6393F">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、若甲方因乙方违约单方解除合同、另行委托第三方提供服务或协助乙方，因此产生的费用由乙方全部承担。解除的通知自到达乙方之日起即生效</w:t>
      </w:r>
      <w:r>
        <w:rPr>
          <w:rFonts w:ascii="仿宋" w:eastAsia="仿宋" w:hAnsi="仿宋" w:cs="仿宋" w:hint="eastAsia"/>
          <w:sz w:val="28"/>
          <w:szCs w:val="28"/>
        </w:rPr>
        <w:t>。</w:t>
      </w:r>
    </w:p>
    <w:p w:rsidR="00014784" w:rsidRDefault="00386A5E">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014784" w:rsidRDefault="00386A5E">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014784" w:rsidRDefault="00386A5E">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014784" w:rsidRDefault="00386A5E">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014784" w:rsidRDefault="00386A5E">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014784" w:rsidRDefault="00386A5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甲方所在地有管辖权的人民</w:t>
      </w:r>
      <w:r>
        <w:rPr>
          <w:rFonts w:ascii="仿宋" w:eastAsia="仿宋" w:hAnsi="仿宋" w:cs="仿宋" w:hint="eastAsia"/>
          <w:sz w:val="28"/>
          <w:szCs w:val="28"/>
        </w:rPr>
        <w:t>法院提起诉讼处理。</w:t>
      </w:r>
    </w:p>
    <w:p w:rsidR="00014784" w:rsidRDefault="00386A5E">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014784" w:rsidRDefault="00386A5E">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014784" w:rsidRDefault="00386A5E">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Pr>
          <w:rFonts w:ascii="仿宋" w:eastAsia="仿宋" w:hAnsi="仿宋" w:cs="仿宋" w:hint="eastAsia"/>
          <w:sz w:val="28"/>
          <w:szCs w:val="28"/>
        </w:rPr>
        <w:t>，文件一经到达即视为送达</w:t>
      </w:r>
      <w:r>
        <w:rPr>
          <w:rFonts w:ascii="仿宋" w:eastAsia="仿宋" w:hAnsi="仿宋" w:cs="仿宋" w:hint="eastAsia"/>
          <w:sz w:val="28"/>
          <w:szCs w:val="28"/>
        </w:rPr>
        <w:t>；一方如有变更，应在变更前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014784" w:rsidRDefault="00386A5E">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本合同一式伍份，</w:t>
      </w:r>
      <w:proofErr w:type="gramStart"/>
      <w:r>
        <w:rPr>
          <w:rFonts w:ascii="仿宋" w:eastAsia="仿宋" w:hAnsi="仿宋" w:cs="仿宋" w:hint="eastAsia"/>
          <w:sz w:val="28"/>
          <w:szCs w:val="28"/>
        </w:rPr>
        <w:t>甲执叁份</w:t>
      </w:r>
      <w:proofErr w:type="gramEnd"/>
      <w:r>
        <w:rPr>
          <w:rFonts w:ascii="仿宋" w:eastAsia="仿宋" w:hAnsi="仿宋" w:cs="仿宋" w:hint="eastAsia"/>
          <w:sz w:val="28"/>
          <w:szCs w:val="28"/>
        </w:rPr>
        <w:t>、乙方执贰份，具有同等法律效力。</w:t>
      </w:r>
    </w:p>
    <w:p w:rsidR="00014784" w:rsidRDefault="00386A5E">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014784" w:rsidRDefault="00386A5E">
      <w:pPr>
        <w:pStyle w:val="2"/>
        <w:ind w:left="0" w:firstLine="608"/>
        <w:rPr>
          <w:rFonts w:ascii="仿宋" w:eastAsia="仿宋" w:hAnsi="仿宋" w:cs="仿宋"/>
          <w:szCs w:val="28"/>
        </w:rPr>
      </w:pPr>
      <w:r>
        <w:rPr>
          <w:rFonts w:ascii="仿宋" w:eastAsia="仿宋" w:hAnsi="仿宋" w:cs="仿宋" w:hint="eastAsia"/>
          <w:szCs w:val="28"/>
        </w:rPr>
        <w:t>1.</w:t>
      </w:r>
      <w:r>
        <w:rPr>
          <w:rFonts w:ascii="仿宋" w:eastAsia="仿宋" w:hAnsi="仿宋" w:cs="仿宋" w:hint="eastAsia"/>
          <w:szCs w:val="28"/>
        </w:rPr>
        <w:t>江门市市场监督管理局开展市场流通领域反走私辅助工</w:t>
      </w:r>
      <w:r>
        <w:rPr>
          <w:rFonts w:ascii="仿宋" w:eastAsia="仿宋" w:hAnsi="仿宋" w:cs="仿宋" w:hint="eastAsia"/>
          <w:szCs w:val="28"/>
        </w:rPr>
        <w:lastRenderedPageBreak/>
        <w:t>作购买服务项目采购公告；</w:t>
      </w:r>
    </w:p>
    <w:p w:rsidR="00014784" w:rsidRDefault="00386A5E">
      <w:pPr>
        <w:pStyle w:val="2"/>
        <w:ind w:left="0" w:firstLine="608"/>
        <w:rPr>
          <w:rFonts w:ascii="仿宋" w:eastAsia="仿宋" w:hAnsi="仿宋" w:cs="仿宋"/>
          <w:szCs w:val="28"/>
        </w:rPr>
      </w:pPr>
      <w:r>
        <w:rPr>
          <w:rFonts w:ascii="仿宋" w:eastAsia="仿宋" w:hAnsi="仿宋" w:cs="仿宋" w:hint="eastAsia"/>
          <w:szCs w:val="28"/>
        </w:rPr>
        <w:t>2.</w:t>
      </w:r>
      <w:r>
        <w:rPr>
          <w:rFonts w:ascii="仿宋" w:eastAsia="仿宋" w:hAnsi="仿宋" w:cs="仿宋" w:hint="eastAsia"/>
          <w:szCs w:val="28"/>
        </w:rPr>
        <w:t>江门市市场监督管理局相关项目采购结果公告；</w:t>
      </w:r>
    </w:p>
    <w:p w:rsidR="00014784" w:rsidRDefault="00386A5E">
      <w:pPr>
        <w:pStyle w:val="2"/>
        <w:ind w:left="0" w:firstLine="608"/>
        <w:rPr>
          <w:rFonts w:ascii="仿宋" w:eastAsia="仿宋" w:hAnsi="仿宋" w:cs="仿宋"/>
          <w:szCs w:val="28"/>
        </w:rPr>
      </w:pPr>
      <w:r>
        <w:rPr>
          <w:rFonts w:ascii="仿宋" w:eastAsia="仿宋" w:hAnsi="仿宋" w:cs="仿宋" w:hint="eastAsia"/>
          <w:szCs w:val="28"/>
        </w:rPr>
        <w:t>3.</w:t>
      </w:r>
      <w:r>
        <w:rPr>
          <w:rFonts w:hint="eastAsia"/>
        </w:rPr>
        <w:t xml:space="preserve"> </w:t>
      </w:r>
      <w:r>
        <w:rPr>
          <w:rFonts w:ascii="仿宋" w:eastAsia="仿宋" w:hAnsi="仿宋" w:cs="仿宋" w:hint="eastAsia"/>
          <w:szCs w:val="28"/>
        </w:rPr>
        <w:t>购买辅助开展市场流通领域反走私工作服务的方案；</w:t>
      </w:r>
    </w:p>
    <w:p w:rsidR="00014784" w:rsidRDefault="00386A5E">
      <w:pPr>
        <w:pStyle w:val="2"/>
        <w:ind w:left="0" w:firstLine="608"/>
        <w:rPr>
          <w:rFonts w:ascii="仿宋" w:eastAsia="仿宋" w:hAnsi="仿宋" w:cs="仿宋"/>
          <w:szCs w:val="28"/>
        </w:rPr>
      </w:pPr>
      <w:r>
        <w:rPr>
          <w:rFonts w:ascii="仿宋" w:eastAsia="仿宋" w:hAnsi="仿宋" w:cs="仿宋" w:hint="eastAsia"/>
          <w:szCs w:val="28"/>
        </w:rPr>
        <w:t>4.</w:t>
      </w:r>
      <w:r>
        <w:rPr>
          <w:rFonts w:ascii="仿宋" w:eastAsia="仿宋" w:hAnsi="仿宋" w:cs="仿宋" w:hint="eastAsia"/>
          <w:szCs w:val="28"/>
        </w:rPr>
        <w:t>其他附件及补充协议等资料。</w:t>
      </w:r>
    </w:p>
    <w:p w:rsidR="00014784" w:rsidRDefault="00386A5E">
      <w:pPr>
        <w:spacing w:beforeLines="50" w:before="212"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014784">
      <w:pPr>
        <w:pStyle w:val="2"/>
        <w:spacing w:line="460" w:lineRule="exact"/>
        <w:ind w:firstLine="608"/>
        <w:rPr>
          <w:rFonts w:ascii="仿宋" w:eastAsia="仿宋" w:hAnsi="仿宋" w:cs="仿宋"/>
          <w:szCs w:val="28"/>
        </w:rPr>
      </w:pPr>
    </w:p>
    <w:p w:rsidR="00014784" w:rsidRDefault="00386A5E">
      <w:pPr>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014784" w:rsidRDefault="00386A5E">
      <w:pPr>
        <w:spacing w:line="4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014784" w:rsidRDefault="00386A5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014784" w:rsidRDefault="00386A5E">
      <w:pPr>
        <w:spacing w:line="4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14784" w:rsidRDefault="00386A5E">
      <w:pPr>
        <w:spacing w:line="460" w:lineRule="exact"/>
        <w:rPr>
          <w:rFonts w:ascii="仿宋" w:eastAsia="仿宋" w:hAnsi="仿宋" w:cs="仿宋"/>
          <w:sz w:val="28"/>
          <w:szCs w:val="28"/>
        </w:rPr>
      </w:pPr>
      <w:r>
        <w:rPr>
          <w:rFonts w:ascii="仿宋" w:eastAsia="仿宋" w:hAnsi="仿宋" w:cs="仿宋" w:hint="eastAsia"/>
          <w:sz w:val="28"/>
          <w:szCs w:val="28"/>
        </w:rPr>
        <w:t xml:space="preserve"> </w:t>
      </w: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014784">
      <w:pPr>
        <w:pStyle w:val="a0"/>
        <w:ind w:firstLine="560"/>
        <w:rPr>
          <w:rFonts w:ascii="仿宋" w:eastAsia="仿宋" w:hAnsi="仿宋" w:cs="仿宋"/>
          <w:sz w:val="28"/>
          <w:szCs w:val="28"/>
        </w:rPr>
      </w:pPr>
    </w:p>
    <w:p w:rsidR="00014784" w:rsidRDefault="00386A5E">
      <w:pPr>
        <w:spacing w:line="460" w:lineRule="exact"/>
        <w:ind w:firstLine="560"/>
        <w:rPr>
          <w:rFonts w:ascii="仿宋" w:eastAsia="仿宋" w:hAnsi="仿宋" w:cs="仿宋"/>
          <w:sz w:val="28"/>
          <w:szCs w:val="28"/>
        </w:rPr>
      </w:pPr>
      <w:r>
        <w:rPr>
          <w:rFonts w:ascii="仿宋" w:eastAsia="仿宋" w:hAnsi="仿宋" w:cs="仿宋" w:hint="eastAsia"/>
          <w:b/>
          <w:bCs/>
          <w:sz w:val="28"/>
          <w:szCs w:val="28"/>
        </w:rPr>
        <w:lastRenderedPageBreak/>
        <w:t>乙方</w:t>
      </w:r>
      <w:r>
        <w:rPr>
          <w:rFonts w:ascii="仿宋" w:eastAsia="仿宋" w:hAnsi="仿宋" w:cs="仿宋" w:hint="eastAsia"/>
          <w:sz w:val="28"/>
          <w:szCs w:val="28"/>
        </w:rPr>
        <w:t>：</w:t>
      </w:r>
    </w:p>
    <w:p w:rsidR="00014784" w:rsidRDefault="00386A5E">
      <w:pPr>
        <w:spacing w:line="4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014784" w:rsidRDefault="00386A5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014784" w:rsidRDefault="00386A5E">
      <w:pPr>
        <w:spacing w:line="460" w:lineRule="exact"/>
        <w:ind w:firstLineChars="700" w:firstLine="1960"/>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014784">
      <w:footerReference w:type="default" r:id="rId9"/>
      <w:pgSz w:w="11906" w:h="16838"/>
      <w:pgMar w:top="1440" w:right="1800" w:bottom="1440" w:left="1800" w:header="851" w:footer="992" w:gutter="0"/>
      <w:cols w:space="0"/>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A5E" w:rsidRDefault="00386A5E">
      <w:r>
        <w:separator/>
      </w:r>
    </w:p>
  </w:endnote>
  <w:endnote w:type="continuationSeparator" w:id="0">
    <w:p w:rsidR="00386A5E" w:rsidRDefault="0038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84" w:rsidRDefault="00386A5E">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4784" w:rsidRDefault="00386A5E">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6393F">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6393F">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14784" w:rsidRDefault="00386A5E">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6393F">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A6393F">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A5E" w:rsidRDefault="00386A5E">
      <w:r>
        <w:separator/>
      </w:r>
    </w:p>
  </w:footnote>
  <w:footnote w:type="continuationSeparator" w:id="0">
    <w:p w:rsidR="00386A5E" w:rsidRDefault="00386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88C765"/>
    <w:multiLevelType w:val="singleLevel"/>
    <w:tmpl w:val="8388C765"/>
    <w:lvl w:ilvl="0">
      <w:start w:val="1"/>
      <w:numFmt w:val="decimal"/>
      <w:suff w:val="nothing"/>
      <w:lvlText w:val="%1．"/>
      <w:lvlJc w:val="left"/>
      <w:pPr>
        <w:ind w:left="0" w:firstLine="400"/>
      </w:pPr>
      <w:rPr>
        <w:rFonts w:hint="default"/>
      </w:rPr>
    </w:lvl>
  </w:abstractNum>
  <w:abstractNum w:abstractNumId="1">
    <w:nsid w:val="889BDB38"/>
    <w:multiLevelType w:val="singleLevel"/>
    <w:tmpl w:val="889BDB38"/>
    <w:lvl w:ilvl="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lvl>
  </w:abstractNum>
  <w:abstractNum w:abstractNumId="3">
    <w:nsid w:val="CB609651"/>
    <w:multiLevelType w:val="singleLevel"/>
    <w:tmpl w:val="CB609651"/>
    <w:lvl w:ilvl="0">
      <w:start w:val="1"/>
      <w:numFmt w:val="chineseCounting"/>
      <w:suff w:val="nothing"/>
      <w:lvlText w:val="（%1）"/>
      <w:lvlJc w:val="left"/>
      <w:pPr>
        <w:ind w:left="0" w:firstLine="420"/>
      </w:pPr>
      <w:rPr>
        <w:rFonts w:hint="eastAsia"/>
      </w:rPr>
    </w:lvl>
  </w:abstractNum>
  <w:abstractNum w:abstractNumId="4">
    <w:nsid w:val="CC4E5808"/>
    <w:multiLevelType w:val="singleLevel"/>
    <w:tmpl w:val="CC4E5808"/>
    <w:lvl w:ilvl="0">
      <w:start w:val="7"/>
      <w:numFmt w:val="chineseCounting"/>
      <w:suff w:val="space"/>
      <w:lvlText w:val="第%1条"/>
      <w:lvlJc w:val="left"/>
      <w:rPr>
        <w:rFonts w:hint="eastAsia"/>
      </w:rPr>
    </w:lvl>
  </w:abstractNum>
  <w:abstractNum w:abstractNumId="5">
    <w:nsid w:val="D4EC5DB4"/>
    <w:multiLevelType w:val="singleLevel"/>
    <w:tmpl w:val="D4EC5DB4"/>
    <w:lvl w:ilvl="0">
      <w:start w:val="1"/>
      <w:numFmt w:val="decimal"/>
      <w:suff w:val="nothing"/>
      <w:lvlText w:val="%1．"/>
      <w:lvlJc w:val="left"/>
      <w:pPr>
        <w:ind w:left="0" w:firstLine="400"/>
      </w:pPr>
    </w:lvl>
  </w:abstractNum>
  <w:abstractNum w:abstractNumId="6">
    <w:nsid w:val="E5249ECB"/>
    <w:multiLevelType w:val="singleLevel"/>
    <w:tmpl w:val="E5249ECB"/>
    <w:lvl w:ilvl="0">
      <w:start w:val="1"/>
      <w:numFmt w:val="chineseCounting"/>
      <w:suff w:val="nothing"/>
      <w:lvlText w:val="（%1）"/>
      <w:lvlJc w:val="left"/>
      <w:pPr>
        <w:ind w:left="0" w:firstLine="420"/>
      </w:pPr>
    </w:lvl>
  </w:abstractNum>
  <w:abstractNum w:abstractNumId="7">
    <w:nsid w:val="0712E9D1"/>
    <w:multiLevelType w:val="singleLevel"/>
    <w:tmpl w:val="0712E9D1"/>
    <w:lvl w:ilvl="0">
      <w:start w:val="1"/>
      <w:numFmt w:val="chineseCounting"/>
      <w:suff w:val="nothing"/>
      <w:lvlText w:val="（%1）"/>
      <w:lvlJc w:val="left"/>
      <w:pPr>
        <w:ind w:left="0" w:firstLine="420"/>
      </w:pPr>
    </w:lvl>
  </w:abstractNum>
  <w:abstractNum w:abstractNumId="8">
    <w:nsid w:val="389E47FF"/>
    <w:multiLevelType w:val="singleLevel"/>
    <w:tmpl w:val="389E47FF"/>
    <w:lvl w:ilvl="0">
      <w:start w:val="1"/>
      <w:numFmt w:val="decimal"/>
      <w:suff w:val="nothing"/>
      <w:lvlText w:val="%1．"/>
      <w:lvlJc w:val="left"/>
      <w:pPr>
        <w:ind w:left="0" w:firstLine="400"/>
      </w:pPr>
    </w:lvl>
  </w:abstractNum>
  <w:abstractNum w:abstractNumId="9">
    <w:nsid w:val="4E7A14A5"/>
    <w:multiLevelType w:val="singleLevel"/>
    <w:tmpl w:val="4E7A14A5"/>
    <w:lvl w:ilvl="0">
      <w:start w:val="1"/>
      <w:numFmt w:val="chineseCounting"/>
      <w:suff w:val="nothing"/>
      <w:lvlText w:val="（%1）"/>
      <w:lvlJc w:val="left"/>
      <w:pPr>
        <w:ind w:left="0" w:firstLine="420"/>
      </w:pPr>
    </w:lvl>
  </w:abstractNum>
  <w:abstractNum w:abstractNumId="10">
    <w:nsid w:val="5060F6FF"/>
    <w:multiLevelType w:val="singleLevel"/>
    <w:tmpl w:val="5060F6FF"/>
    <w:lvl w:ilvl="0">
      <w:start w:val="1"/>
      <w:numFmt w:val="chineseCounting"/>
      <w:suff w:val="nothing"/>
      <w:lvlText w:val="（%1）"/>
      <w:lvlJc w:val="left"/>
      <w:pPr>
        <w:ind w:left="0" w:firstLine="420"/>
      </w:pPr>
    </w:lvl>
  </w:abstractNum>
  <w:abstractNum w:abstractNumId="11">
    <w:nsid w:val="50C685E3"/>
    <w:multiLevelType w:val="singleLevel"/>
    <w:tmpl w:val="50C685E3"/>
    <w:lvl w:ilvl="0">
      <w:start w:val="1"/>
      <w:numFmt w:val="chineseCounting"/>
      <w:suff w:val="nothing"/>
      <w:lvlText w:val="（%1）"/>
      <w:lvlJc w:val="left"/>
      <w:pPr>
        <w:ind w:left="0" w:firstLine="420"/>
      </w:pPr>
    </w:lvl>
  </w:abstractNum>
  <w:abstractNum w:abstractNumId="12">
    <w:nsid w:val="52BE050C"/>
    <w:multiLevelType w:val="singleLevel"/>
    <w:tmpl w:val="52BE050C"/>
    <w:lvl w:ilvl="0">
      <w:start w:val="1"/>
      <w:numFmt w:val="decimal"/>
      <w:suff w:val="nothing"/>
      <w:lvlText w:val="%1．"/>
      <w:lvlJc w:val="left"/>
      <w:pPr>
        <w:ind w:left="0" w:firstLine="400"/>
      </w:pPr>
      <w:rPr>
        <w:rFonts w:hint="default"/>
      </w:rPr>
    </w:lvl>
  </w:abstractNum>
  <w:abstractNum w:abstractNumId="13">
    <w:nsid w:val="64B50ADD"/>
    <w:multiLevelType w:val="singleLevel"/>
    <w:tmpl w:val="64B50ADD"/>
    <w:lvl w:ilvl="0">
      <w:start w:val="1"/>
      <w:numFmt w:val="chineseCounting"/>
      <w:suff w:val="nothing"/>
      <w:lvlText w:val="（%1）"/>
      <w:lvlJc w:val="left"/>
      <w:pPr>
        <w:ind w:left="0" w:firstLine="420"/>
      </w:pPr>
    </w:lvl>
  </w:abstractNum>
  <w:abstractNum w:abstractNumId="14">
    <w:nsid w:val="6A04167C"/>
    <w:multiLevelType w:val="singleLevel"/>
    <w:tmpl w:val="6A04167C"/>
    <w:lvl w:ilvl="0">
      <w:start w:val="1"/>
      <w:numFmt w:val="chineseCounting"/>
      <w:suff w:val="nothing"/>
      <w:lvlText w:val="（%1）"/>
      <w:lvlJc w:val="left"/>
      <w:pPr>
        <w:ind w:left="0" w:firstLine="420"/>
      </w:pPr>
    </w:lvl>
  </w:abstractNum>
  <w:num w:numId="1">
    <w:abstractNumId w:val="7"/>
    <w:lvlOverride w:ilvl="0">
      <w:startOverride w:val="1"/>
    </w:lvlOverride>
  </w:num>
  <w:num w:numId="2">
    <w:abstractNumId w:val="0"/>
  </w:num>
  <w:num w:numId="3">
    <w:abstractNumId w:val="1"/>
  </w:num>
  <w:num w:numId="4">
    <w:abstractNumId w:val="13"/>
    <w:lvlOverride w:ilvl="0">
      <w:startOverride w:val="1"/>
    </w:lvlOverride>
  </w:num>
  <w:num w:numId="5">
    <w:abstractNumId w:val="14"/>
    <w:lvlOverride w:ilvl="0">
      <w:startOverride w:val="1"/>
    </w:lvlOverride>
  </w:num>
  <w:num w:numId="6">
    <w:abstractNumId w:val="2"/>
    <w:lvlOverride w:ilvl="0">
      <w:startOverride w:val="1"/>
    </w:lvlOverride>
  </w:num>
  <w:num w:numId="7">
    <w:abstractNumId w:val="12"/>
  </w:num>
  <w:num w:numId="8">
    <w:abstractNumId w:val="3"/>
  </w:num>
  <w:num w:numId="9">
    <w:abstractNumId w:val="4"/>
  </w:num>
  <w:num w:numId="10">
    <w:abstractNumId w:val="10"/>
    <w:lvlOverride w:ilvl="0">
      <w:startOverride w:val="1"/>
    </w:lvlOverride>
  </w:num>
  <w:num w:numId="11">
    <w:abstractNumId w:val="9"/>
    <w:lvlOverride w:ilvl="0">
      <w:startOverride w:val="1"/>
    </w:lvlOverride>
  </w:num>
  <w:num w:numId="12">
    <w:abstractNumId w:val="5"/>
    <w:lvlOverride w:ilvl="0">
      <w:startOverride w:val="1"/>
    </w:lvlOverride>
  </w:num>
  <w:num w:numId="13">
    <w:abstractNumId w:val="8"/>
    <w:lvlOverride w:ilvl="0">
      <w:startOverride w:val="1"/>
    </w:lvlOverride>
  </w:num>
  <w:num w:numId="14">
    <w:abstractNumId w:val="6"/>
    <w:lvlOverride w:ilvl="0">
      <w:startOverride w:val="1"/>
    </w:lvlOverride>
  </w:num>
  <w:num w:numId="15">
    <w:abstractNumId w:val="1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21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9F"/>
    <w:rsid w:val="00000494"/>
    <w:rsid w:val="00014784"/>
    <w:rsid w:val="0002499A"/>
    <w:rsid w:val="000D71E6"/>
    <w:rsid w:val="000F222F"/>
    <w:rsid w:val="00107F4C"/>
    <w:rsid w:val="00230572"/>
    <w:rsid w:val="00237BB8"/>
    <w:rsid w:val="00281C69"/>
    <w:rsid w:val="002C3728"/>
    <w:rsid w:val="00331FE6"/>
    <w:rsid w:val="00347CEB"/>
    <w:rsid w:val="00386A5E"/>
    <w:rsid w:val="00393441"/>
    <w:rsid w:val="003D6A8B"/>
    <w:rsid w:val="0046170D"/>
    <w:rsid w:val="0046799A"/>
    <w:rsid w:val="005D75BD"/>
    <w:rsid w:val="0068242D"/>
    <w:rsid w:val="006C6A31"/>
    <w:rsid w:val="00734AA0"/>
    <w:rsid w:val="00785A2F"/>
    <w:rsid w:val="007A0986"/>
    <w:rsid w:val="007A24F8"/>
    <w:rsid w:val="00801BBE"/>
    <w:rsid w:val="008D48A3"/>
    <w:rsid w:val="009869D4"/>
    <w:rsid w:val="00A05F8C"/>
    <w:rsid w:val="00A15F89"/>
    <w:rsid w:val="00A26B7D"/>
    <w:rsid w:val="00A6393F"/>
    <w:rsid w:val="00C11F86"/>
    <w:rsid w:val="00C41E40"/>
    <w:rsid w:val="00C91487"/>
    <w:rsid w:val="00CB3BF0"/>
    <w:rsid w:val="00D56535"/>
    <w:rsid w:val="00D80F9F"/>
    <w:rsid w:val="00E36AAD"/>
    <w:rsid w:val="00E83A9E"/>
    <w:rsid w:val="00EF4B2C"/>
    <w:rsid w:val="00F3594C"/>
    <w:rsid w:val="00F5162A"/>
    <w:rsid w:val="00F66F03"/>
    <w:rsid w:val="00FB2B33"/>
    <w:rsid w:val="1A1617EE"/>
    <w:rsid w:val="24EB231E"/>
    <w:rsid w:val="2DCE59D1"/>
    <w:rsid w:val="30BF48D6"/>
    <w:rsid w:val="4AB16E16"/>
    <w:rsid w:val="4E644301"/>
    <w:rsid w:val="581A097A"/>
    <w:rsid w:val="62464142"/>
    <w:rsid w:val="63F7D700"/>
    <w:rsid w:val="693C6F10"/>
    <w:rsid w:val="7751385C"/>
    <w:rsid w:val="7A7316BB"/>
    <w:rsid w:val="7C93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ody Text Indent"/>
    <w:basedOn w:val="a"/>
    <w:link w:val="Char"/>
    <w:uiPriority w:val="99"/>
    <w:unhideWhenUsed/>
    <w:qFormat/>
    <w:pPr>
      <w:spacing w:after="120"/>
      <w:ind w:leftChars="200" w:left="420"/>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Pr>
      <w:sz w:val="24"/>
    </w:rPr>
  </w:style>
  <w:style w:type="paragraph" w:styleId="2">
    <w:name w:val="Body Text First Indent 2"/>
    <w:basedOn w:val="a4"/>
    <w:link w:val="2Char"/>
    <w:unhideWhenUsed/>
    <w:qFormat/>
    <w:pPr>
      <w:autoSpaceDE w:val="0"/>
      <w:autoSpaceDN w:val="0"/>
      <w:adjustRightInd w:val="0"/>
      <w:spacing w:after="0" w:line="480" w:lineRule="exact"/>
      <w:ind w:leftChars="0" w:left="850" w:firstLineChars="200" w:firstLine="420"/>
    </w:pPr>
    <w:rPr>
      <w:rFonts w:ascii="宋体" w:hAnsi="MS Sans Serif"/>
      <w:spacing w:val="12"/>
      <w:kern w:val="0"/>
      <w:sz w:val="28"/>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semiHidden/>
    <w:qFormat/>
    <w:rPr>
      <w:rFonts w:ascii="宋体" w:eastAsia="仿宋_GB2312" w:hAnsi="MS Sans Serif" w:cs="Times New Roman"/>
      <w:spacing w:val="12"/>
      <w:kern w:val="0"/>
      <w:sz w:val="28"/>
      <w:szCs w:val="20"/>
    </w:rPr>
  </w:style>
  <w:style w:type="paragraph" w:customStyle="1" w:styleId="1">
    <w:name w:val="普通(网站)1"/>
    <w:basedOn w:val="a"/>
    <w:qFormat/>
    <w:pPr>
      <w:jc w:val="left"/>
    </w:pPr>
    <w:rPr>
      <w:rFonts w:ascii="Calibri" w:hAnsi="Calibri" w:cs="黑体"/>
      <w:kern w:val="0"/>
      <w:sz w:val="24"/>
      <w:szCs w:val="24"/>
    </w:rPr>
  </w:style>
  <w:style w:type="character" w:customStyle="1" w:styleId="Char0">
    <w:name w:val="批注框文本 Char"/>
    <w:basedOn w:val="a1"/>
    <w:link w:val="a5"/>
    <w:uiPriority w:val="99"/>
    <w:semiHidden/>
    <w:qFormat/>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ody Text Indent"/>
    <w:basedOn w:val="a"/>
    <w:link w:val="Char"/>
    <w:uiPriority w:val="99"/>
    <w:unhideWhenUsed/>
    <w:qFormat/>
    <w:pPr>
      <w:spacing w:after="120"/>
      <w:ind w:leftChars="200" w:left="420"/>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rPr>
      <w:sz w:val="24"/>
    </w:rPr>
  </w:style>
  <w:style w:type="paragraph" w:styleId="2">
    <w:name w:val="Body Text First Indent 2"/>
    <w:basedOn w:val="a4"/>
    <w:link w:val="2Char"/>
    <w:unhideWhenUsed/>
    <w:qFormat/>
    <w:pPr>
      <w:autoSpaceDE w:val="0"/>
      <w:autoSpaceDN w:val="0"/>
      <w:adjustRightInd w:val="0"/>
      <w:spacing w:after="0" w:line="480" w:lineRule="exact"/>
      <w:ind w:leftChars="0" w:left="850" w:firstLineChars="200" w:firstLine="420"/>
    </w:pPr>
    <w:rPr>
      <w:rFonts w:ascii="宋体" w:hAnsi="MS Sans Serif"/>
      <w:spacing w:val="12"/>
      <w:kern w:val="0"/>
      <w:sz w:val="28"/>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Char">
    <w:name w:val="正文文本缩进 Char"/>
    <w:basedOn w:val="a1"/>
    <w:link w:val="a4"/>
    <w:uiPriority w:val="99"/>
    <w:semiHidden/>
    <w:qFormat/>
    <w:rPr>
      <w:rFonts w:ascii="Times New Roman" w:eastAsia="仿宋_GB2312" w:hAnsi="Times New Roman" w:cs="Times New Roman"/>
      <w:sz w:val="30"/>
      <w:szCs w:val="20"/>
    </w:rPr>
  </w:style>
  <w:style w:type="character" w:customStyle="1" w:styleId="2Char">
    <w:name w:val="正文首行缩进 2 Char"/>
    <w:basedOn w:val="Char"/>
    <w:link w:val="2"/>
    <w:semiHidden/>
    <w:qFormat/>
    <w:rPr>
      <w:rFonts w:ascii="宋体" w:eastAsia="仿宋_GB2312" w:hAnsi="MS Sans Serif" w:cs="Times New Roman"/>
      <w:spacing w:val="12"/>
      <w:kern w:val="0"/>
      <w:sz w:val="28"/>
      <w:szCs w:val="20"/>
    </w:rPr>
  </w:style>
  <w:style w:type="paragraph" w:customStyle="1" w:styleId="1">
    <w:name w:val="普通(网站)1"/>
    <w:basedOn w:val="a"/>
    <w:qFormat/>
    <w:pPr>
      <w:jc w:val="left"/>
    </w:pPr>
    <w:rPr>
      <w:rFonts w:ascii="Calibri" w:hAnsi="Calibri" w:cs="黑体"/>
      <w:kern w:val="0"/>
      <w:sz w:val="24"/>
      <w:szCs w:val="24"/>
    </w:rPr>
  </w:style>
  <w:style w:type="character" w:customStyle="1" w:styleId="Char0">
    <w:name w:val="批注框文本 Char"/>
    <w:basedOn w:val="a1"/>
    <w:link w:val="a5"/>
    <w:uiPriority w:val="99"/>
    <w:semiHidden/>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611</Words>
  <Characters>3488</Characters>
  <Application>Microsoft Office Word</Application>
  <DocSecurity>0</DocSecurity>
  <Lines>29</Lines>
  <Paragraphs>8</Paragraphs>
  <ScaleCrop>false</ScaleCrop>
  <Company>Chinese ORG</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江门市市场监督管理局开展市场流通领域反走私辅助工作购买服务项目服务合同(拟签订文本)</dc:title>
  <dc:creator>黄国平</dc:creator>
  <cp:lastModifiedBy>张海盈</cp:lastModifiedBy>
  <cp:revision>45</cp:revision>
  <cp:lastPrinted>2021-09-27T00:40:00Z</cp:lastPrinted>
  <dcterms:created xsi:type="dcterms:W3CDTF">2021-08-16T15:18:00Z</dcterms:created>
  <dcterms:modified xsi:type="dcterms:W3CDTF">2022-08-09T01:35:00Z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E91341535F514503B278C408C4DA7ED8</vt:lpwstr>
  </property>
</Properties>
</file>