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color w:val="000000"/>
          <w:sz w:val="44"/>
          <w:szCs w:val="44"/>
          <w:shd w:val="clear" w:fill="FFFFFF"/>
          <w:lang w:val="en-US"/>
        </w:rPr>
      </w:pPr>
      <w:r>
        <w:rPr>
          <w:rFonts w:hint="eastAsia" w:ascii="宋体" w:hAnsi="宋体" w:eastAsia="宋体" w:cs="宋体"/>
          <w:b/>
          <w:bCs w:val="0"/>
          <w:color w:val="000000"/>
          <w:kern w:val="2"/>
          <w:sz w:val="44"/>
          <w:szCs w:val="44"/>
          <w:shd w:val="clear" w:fill="FFFFFF"/>
          <w:lang w:val="en-US" w:eastAsia="zh-CN" w:bidi="ar"/>
        </w:rPr>
        <w:t>药品生产、经营领域的风险评估工作服务合同（修改稿）</w:t>
      </w:r>
    </w:p>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color w:val="000000"/>
          <w:sz w:val="32"/>
          <w:szCs w:val="32"/>
          <w:shd w:val="clear" w:fill="FFFFFF"/>
          <w:lang w:val="en-US"/>
        </w:rPr>
      </w:pP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val="0"/>
          <w:color w:val="000000"/>
          <w:sz w:val="28"/>
          <w:szCs w:val="28"/>
          <w:u w:val="single" w:color="FFFFFF"/>
          <w:lang w:val="en-US"/>
        </w:rPr>
      </w:pPr>
      <w:r>
        <w:rPr>
          <w:rFonts w:hint="eastAsia" w:ascii="仿宋" w:hAnsi="仿宋" w:eastAsia="仿宋" w:cs="仿宋"/>
          <w:b/>
          <w:color w:val="000000"/>
          <w:kern w:val="2"/>
          <w:sz w:val="28"/>
          <w:szCs w:val="28"/>
          <w:lang w:val="en-US" w:eastAsia="zh-CN" w:bidi="ar"/>
        </w:rPr>
        <w:t>甲方</w:t>
      </w:r>
      <w:r>
        <w:rPr>
          <w:rFonts w:hint="eastAsia" w:ascii="仿宋" w:hAnsi="仿宋" w:eastAsia="仿宋" w:cs="仿宋"/>
          <w:color w:val="000000"/>
          <w:kern w:val="2"/>
          <w:sz w:val="28"/>
          <w:szCs w:val="28"/>
          <w:lang w:val="en-US" w:eastAsia="zh-CN" w:bidi="ar"/>
        </w:rPr>
        <w:t>：</w:t>
      </w:r>
      <w:r>
        <w:rPr>
          <w:rFonts w:hint="eastAsia" w:ascii="仿宋" w:hAnsi="仿宋" w:eastAsia="仿宋" w:cs="仿宋"/>
          <w:color w:val="000000"/>
          <w:kern w:val="2"/>
          <w:sz w:val="28"/>
          <w:szCs w:val="28"/>
          <w:u w:val="single" w:color="FFFFFF"/>
          <w:lang w:val="en-US" w:eastAsia="zh-CN" w:bidi="ar"/>
        </w:rPr>
        <w:t xml:space="preserve"> </w:t>
      </w:r>
      <w:r>
        <w:rPr>
          <w:rFonts w:hint="eastAsia" w:ascii="仿宋" w:hAnsi="仿宋" w:eastAsia="仿宋" w:cs="仿宋"/>
          <w:bCs/>
          <w:kern w:val="2"/>
          <w:sz w:val="28"/>
          <w:szCs w:val="28"/>
          <w:u w:val="single" w:color="FFFFFF"/>
          <w:lang w:val="en-US" w:eastAsia="zh-CN" w:bidi="ar"/>
        </w:rPr>
        <w:t>江门市市场监督管理局</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000000"/>
          <w:sz w:val="28"/>
          <w:szCs w:val="28"/>
          <w:u w:val="single" w:color="FFFFFF"/>
          <w:lang w:val="en-US"/>
        </w:rPr>
      </w:pPr>
      <w:r>
        <w:rPr>
          <w:rFonts w:hint="eastAsia" w:ascii="仿宋" w:hAnsi="仿宋" w:eastAsia="仿宋" w:cs="仿宋"/>
          <w:color w:val="000000"/>
          <w:kern w:val="2"/>
          <w:sz w:val="28"/>
          <w:szCs w:val="28"/>
          <w:u w:val="single" w:color="FFFFFF"/>
          <w:lang w:val="en-US" w:eastAsia="zh-CN" w:bidi="ar"/>
        </w:rPr>
        <w:t>地址：  江门市东华2路7号</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联系人：潘超华</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电话：  0750-3168718</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val="0"/>
          <w:sz w:val="28"/>
          <w:szCs w:val="28"/>
          <w:u w:val="single"/>
          <w:lang w:val="en-US"/>
        </w:rPr>
      </w:pPr>
      <w:r>
        <w:rPr>
          <w:rFonts w:hint="eastAsia" w:ascii="仿宋" w:hAnsi="仿宋" w:eastAsia="仿宋" w:cs="仿宋"/>
          <w:b/>
          <w:color w:val="000000"/>
          <w:kern w:val="2"/>
          <w:sz w:val="28"/>
          <w:szCs w:val="28"/>
          <w:lang w:val="en-US" w:eastAsia="zh-CN" w:bidi="ar"/>
        </w:rPr>
        <w:t>乙方</w:t>
      </w:r>
      <w:r>
        <w:rPr>
          <w:rFonts w:hint="eastAsia" w:ascii="仿宋" w:hAnsi="仿宋" w:eastAsia="仿宋" w:cs="仿宋"/>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 xml:space="preserve">地址： </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联系人：</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 xml:space="preserve">电话： </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666666"/>
          <w:sz w:val="28"/>
          <w:szCs w:val="28"/>
          <w:shd w:val="clear" w:fill="FFFFFF"/>
          <w:lang w:val="en-US"/>
        </w:rPr>
      </w:pPr>
    </w:p>
    <w:p>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仿宋"/>
          <w:b/>
          <w:sz w:val="28"/>
          <w:szCs w:val="28"/>
          <w:lang w:val="en-US"/>
        </w:rPr>
      </w:pPr>
      <w:r>
        <w:rPr>
          <w:rFonts w:hint="eastAsia" w:ascii="仿宋" w:hAnsi="仿宋" w:eastAsia="仿宋" w:cs="仿宋"/>
          <w:kern w:val="2"/>
          <w:sz w:val="28"/>
          <w:szCs w:val="28"/>
          <w:lang w:val="en-US" w:eastAsia="zh-CN" w:bidi="ar"/>
        </w:rPr>
        <w:t>甲、乙双方根据江门市市场监督管理局药品生产、经营领域风险评估工作服务项目（项目编号：XXXXXXXXX）（以下简称项目）的采购公告、项目采购结果公告的要求，按照《中华人民共和国政府采购法》、《中华人民共和国药品管理法》及其实施条例、《药品经营质量管理规范（2016修正）》等相关法律法规的规定，经双方协商，本着平等互利和诚实信用的原则，一致同意签订本合同如下</w:t>
      </w:r>
      <w:r>
        <w:rPr>
          <w:rFonts w:hint="eastAsia" w:ascii="仿宋" w:hAnsi="仿宋" w:eastAsia="仿宋" w:cs="仿宋"/>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 xml:space="preserve">第一条  项目内容 </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u w:val="single" w:color="FFFFFF"/>
          <w:lang w:val="en-US"/>
        </w:rPr>
      </w:pPr>
      <w:r>
        <w:rPr>
          <w:rFonts w:hint="eastAsia" w:ascii="仿宋" w:hAnsi="仿宋" w:eastAsia="仿宋" w:cs="仿宋"/>
          <w:kern w:val="2"/>
          <w:sz w:val="28"/>
          <w:szCs w:val="28"/>
          <w:u w:val="single" w:color="FFFFFF"/>
          <w:lang w:val="en-US" w:eastAsia="zh-CN" w:bidi="ar"/>
        </w:rPr>
        <w:t>甲方委托乙方就江门市市场监督管理局药品生产、经营领域风险评估工作服务项目提供技术服务工</w:t>
      </w:r>
      <w:bookmarkStart w:id="0" w:name="_GoBack"/>
      <w:bookmarkEnd w:id="0"/>
      <w:r>
        <w:rPr>
          <w:rFonts w:hint="eastAsia" w:ascii="仿宋" w:hAnsi="仿宋" w:eastAsia="仿宋" w:cs="仿宋"/>
          <w:kern w:val="2"/>
          <w:sz w:val="28"/>
          <w:szCs w:val="28"/>
          <w:u w:val="single" w:color="FFFFFF"/>
          <w:lang w:val="en-US" w:eastAsia="zh-CN" w:bidi="ar"/>
        </w:rPr>
        <w:t>作，按甲方要求及标准（详见附件《江门市市场监督管理局药品生产、经营领域风险评估工作服务项目采购公告》以下简称《采购公告》）在约定期限内，按甲方要求向甲方提供服务，并提交相关工作成果。</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第二条  合同期限、项目费用及支付方式</w:t>
      </w:r>
    </w:p>
    <w:p>
      <w:pPr>
        <w:keepNext w:val="0"/>
        <w:keepLines w:val="0"/>
        <w:widowControl w:val="0"/>
        <w:numPr>
          <w:ilvl w:val="0"/>
          <w:numId w:val="1"/>
        </w:numPr>
        <w:suppressLineNumbers w:val="0"/>
        <w:spacing w:before="0" w:beforeAutospacing="0" w:after="0" w:afterAutospacing="0" w:line="480" w:lineRule="exact"/>
        <w:ind w:left="0" w:right="0" w:firstLine="420"/>
        <w:jc w:val="both"/>
        <w:rPr>
          <w:rFonts w:hint="eastAsia" w:ascii="仿宋" w:hAnsi="仿宋" w:eastAsia="仿宋" w:cs="仿宋"/>
          <w:bCs/>
          <w:sz w:val="28"/>
          <w:szCs w:val="28"/>
          <w:lang w:val="en-US"/>
        </w:rPr>
      </w:pPr>
      <w:r>
        <w:rPr>
          <w:rFonts w:hint="eastAsia" w:ascii="仿宋" w:hAnsi="仿宋" w:eastAsia="仿宋" w:cs="仿宋"/>
          <w:color w:val="000000"/>
          <w:kern w:val="2"/>
          <w:sz w:val="28"/>
          <w:szCs w:val="28"/>
          <w:lang w:val="en-US" w:eastAsia="zh-CN" w:bidi="ar"/>
        </w:rPr>
        <w:t>乙方向甲方提供服务的合同期限为</w:t>
      </w:r>
      <w:r>
        <w:rPr>
          <w:rFonts w:hint="eastAsia" w:ascii="仿宋" w:hAnsi="仿宋" w:eastAsia="仿宋" w:cs="仿宋"/>
          <w:color w:val="000000"/>
          <w:kern w:val="2"/>
          <w:sz w:val="28"/>
          <w:szCs w:val="28"/>
          <w:u w:val="single" w:color="FFFFFF"/>
          <w:lang w:val="en-US" w:eastAsia="zh-CN" w:bidi="ar"/>
        </w:rPr>
        <w:t>1年</w:t>
      </w:r>
      <w:r>
        <w:rPr>
          <w:rFonts w:hint="eastAsia" w:ascii="仿宋" w:hAnsi="仿宋" w:eastAsia="仿宋" w:cs="仿宋"/>
          <w:color w:val="000000"/>
          <w:kern w:val="2"/>
          <w:sz w:val="28"/>
          <w:szCs w:val="28"/>
          <w:lang w:val="en-US" w:eastAsia="zh-CN" w:bidi="ar"/>
        </w:rPr>
        <w:t>，</w:t>
      </w:r>
      <w:r>
        <w:rPr>
          <w:rFonts w:hint="eastAsia" w:ascii="仿宋" w:hAnsi="仿宋" w:eastAsia="仿宋" w:cs="仿宋"/>
          <w:color w:val="000000"/>
          <w:kern w:val="2"/>
          <w:sz w:val="28"/>
          <w:szCs w:val="28"/>
          <w:u w:val="single" w:color="FFFFFF"/>
          <w:lang w:val="en-US" w:eastAsia="zh-CN" w:bidi="ar"/>
        </w:rPr>
        <w:t>自本合同签订之日起算至   年    月    日。</w:t>
      </w:r>
    </w:p>
    <w:p>
      <w:pPr>
        <w:keepNext w:val="0"/>
        <w:keepLines w:val="0"/>
        <w:widowControl w:val="0"/>
        <w:numPr>
          <w:ilvl w:val="0"/>
          <w:numId w:val="1"/>
        </w:numPr>
        <w:suppressLineNumbers w:val="0"/>
        <w:spacing w:before="0" w:beforeAutospacing="0" w:after="0" w:afterAutospacing="0" w:line="480" w:lineRule="exact"/>
        <w:ind w:left="0" w:right="0" w:firstLine="420"/>
        <w:jc w:val="both"/>
        <w:rPr>
          <w:rFonts w:hint="eastAsia" w:ascii="仿宋" w:hAnsi="仿宋" w:eastAsia="仿宋" w:cs="仿宋"/>
          <w:bCs/>
          <w:sz w:val="28"/>
          <w:szCs w:val="28"/>
          <w:lang w:val="en-US"/>
        </w:rPr>
      </w:pPr>
      <w:r>
        <w:rPr>
          <w:rFonts w:hint="eastAsia" w:ascii="仿宋" w:hAnsi="仿宋" w:eastAsia="仿宋" w:cs="仿宋"/>
          <w:kern w:val="2"/>
          <w:sz w:val="28"/>
          <w:szCs w:val="28"/>
          <w:lang w:val="en-US" w:eastAsia="zh-CN" w:bidi="ar"/>
        </w:rPr>
        <w:t>乙方向甲方提供服务可获得的项目技术服</w:t>
      </w:r>
      <w:r>
        <w:rPr>
          <w:rFonts w:hint="eastAsia" w:ascii="仿宋" w:hAnsi="仿宋" w:eastAsia="仿宋" w:cs="仿宋"/>
          <w:color w:val="000000"/>
          <w:kern w:val="2"/>
          <w:sz w:val="28"/>
          <w:szCs w:val="28"/>
          <w:lang w:val="en-US" w:eastAsia="zh-CN" w:bidi="ar"/>
        </w:rPr>
        <w:t>务总费用（即项目总费用或称服务费、含税价）为</w:t>
      </w:r>
      <w:r>
        <w:rPr>
          <w:rFonts w:hint="eastAsia" w:ascii="仿宋" w:hAnsi="仿宋" w:eastAsia="仿宋" w:cs="仿宋"/>
          <w:bCs/>
          <w:kern w:val="2"/>
          <w:sz w:val="28"/>
          <w:szCs w:val="28"/>
          <w:u w:val="single" w:color="FFFFFF"/>
          <w:lang w:val="en-US" w:eastAsia="zh-CN" w:bidi="ar"/>
        </w:rPr>
        <w:t>人民币</w:t>
      </w:r>
      <w:r>
        <w:rPr>
          <w:rFonts w:hint="eastAsia" w:ascii="仿宋" w:hAnsi="仿宋" w:eastAsia="仿宋" w:cs="仿宋"/>
          <w:kern w:val="2"/>
          <w:sz w:val="28"/>
          <w:szCs w:val="28"/>
          <w:lang w:val="en-US" w:eastAsia="zh-CN" w:bidi="ar"/>
        </w:rPr>
        <w:t>捌万元整</w:t>
      </w:r>
      <w:r>
        <w:rPr>
          <w:rFonts w:hint="eastAsia" w:ascii="仿宋" w:hAnsi="仿宋" w:eastAsia="仿宋" w:cs="仿宋"/>
          <w:bCs/>
          <w:kern w:val="2"/>
          <w:sz w:val="28"/>
          <w:szCs w:val="28"/>
          <w:u w:val="single" w:color="FFFFFF"/>
          <w:lang w:val="en-US" w:eastAsia="zh-CN" w:bidi="ar"/>
        </w:rPr>
        <w:t>（</w:t>
      </w:r>
      <w:r>
        <w:rPr>
          <w:rFonts w:hint="eastAsia" w:ascii="仿宋" w:hAnsi="仿宋" w:eastAsia="仿宋" w:cs="仿宋"/>
          <w:color w:val="000000"/>
          <w:spacing w:val="6"/>
          <w:kern w:val="2"/>
          <w:sz w:val="28"/>
          <w:szCs w:val="28"/>
          <w:lang w:val="en-US" w:eastAsia="zh-CN" w:bidi="ar"/>
        </w:rPr>
        <w:t>¥</w:t>
      </w:r>
      <w:r>
        <w:rPr>
          <w:rFonts w:hint="eastAsia" w:ascii="仿宋" w:hAnsi="仿宋" w:eastAsia="仿宋" w:cs="仿宋"/>
          <w:bCs/>
          <w:kern w:val="2"/>
          <w:sz w:val="28"/>
          <w:szCs w:val="28"/>
          <w:u w:val="single" w:color="FFFFFF"/>
          <w:lang w:val="en-US" w:eastAsia="zh-CN" w:bidi="ar"/>
        </w:rPr>
        <w:t xml:space="preserve"> 80000.00元）</w:t>
      </w:r>
      <w:r>
        <w:rPr>
          <w:rFonts w:hint="eastAsia" w:ascii="仿宋" w:hAnsi="仿宋" w:eastAsia="仿宋" w:cs="仿宋"/>
          <w:bCs/>
          <w:color w:val="666666"/>
          <w:kern w:val="2"/>
          <w:sz w:val="28"/>
          <w:szCs w:val="28"/>
          <w:shd w:val="clear" w:fill="FFFFFF"/>
          <w:lang w:val="en-US" w:eastAsia="zh-CN" w:bidi="ar"/>
        </w:rPr>
        <w:t>。</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仿宋" w:hAnsi="仿宋" w:eastAsia="仿宋" w:cs="仿宋"/>
          <w:sz w:val="28"/>
          <w:szCs w:val="28"/>
          <w:lang w:val="en-US"/>
        </w:rPr>
      </w:pPr>
      <w:r>
        <w:rPr>
          <w:rFonts w:hint="eastAsia" w:ascii="仿宋" w:hAnsi="仿宋" w:eastAsia="仿宋" w:cs="仿宋"/>
          <w:color w:val="000000"/>
          <w:kern w:val="2"/>
          <w:sz w:val="28"/>
          <w:szCs w:val="28"/>
          <w:lang w:val="en-US" w:eastAsia="zh-CN" w:bidi="ar"/>
        </w:rPr>
        <w:t>付款时间、方式</w:t>
      </w:r>
      <w:r>
        <w:rPr>
          <w:rFonts w:hint="eastAsia" w:ascii="仿宋" w:hAnsi="仿宋" w:eastAsia="仿宋" w:cs="仿宋"/>
          <w:kern w:val="2"/>
          <w:sz w:val="28"/>
          <w:szCs w:val="28"/>
          <w:lang w:val="en-US" w:eastAsia="zh-CN" w:bidi="ar"/>
        </w:rPr>
        <w:t>。</w:t>
      </w:r>
    </w:p>
    <w:p>
      <w:pPr>
        <w:keepNext w:val="0"/>
        <w:keepLines w:val="0"/>
        <w:widowControl w:val="0"/>
        <w:suppressLineNumbers w:val="0"/>
        <w:spacing w:before="0" w:beforeAutospacing="0" w:after="0" w:afterAutospacing="0" w:line="480" w:lineRule="exact"/>
        <w:ind w:left="0" w:right="0" w:firstLine="280" w:firstLineChars="1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甲、乙双方签订本合同后，甲方收到乙方开具的发票之日起20个工作日内，一次性向乙方支付项目总费用（含税），即</w:t>
      </w:r>
      <w:r>
        <w:rPr>
          <w:rFonts w:hint="eastAsia" w:ascii="仿宋" w:hAnsi="仿宋" w:eastAsia="仿宋" w:cs="仿宋"/>
          <w:kern w:val="2"/>
          <w:sz w:val="28"/>
          <w:szCs w:val="28"/>
          <w:u w:val="single" w:color="FFFFFF"/>
          <w:lang w:val="en-US" w:eastAsia="zh-CN" w:bidi="ar"/>
        </w:rPr>
        <w:t>人民币捌万元整（</w:t>
      </w:r>
      <w:r>
        <w:rPr>
          <w:rFonts w:hint="default" w:ascii="Times New Roman" w:hAnsi="Times New Roman" w:eastAsia="仿宋_GB2312" w:cs="Times New Roman"/>
          <w:color w:val="000000"/>
          <w:spacing w:val="6"/>
          <w:kern w:val="2"/>
          <w:sz w:val="32"/>
          <w:szCs w:val="32"/>
          <w:lang w:val="en-US" w:eastAsia="zh-CN" w:bidi="ar"/>
        </w:rPr>
        <w:t>¥</w:t>
      </w:r>
      <w:r>
        <w:rPr>
          <w:rFonts w:hint="eastAsia" w:ascii="仿宋" w:hAnsi="仿宋" w:eastAsia="仿宋" w:cs="仿宋"/>
          <w:bCs/>
          <w:kern w:val="2"/>
          <w:sz w:val="28"/>
          <w:szCs w:val="28"/>
          <w:u w:val="single" w:color="FFFFFF"/>
          <w:lang w:val="en-US" w:eastAsia="zh-CN" w:bidi="ar"/>
        </w:rPr>
        <w:t>80000.00元</w:t>
      </w:r>
      <w:r>
        <w:rPr>
          <w:rFonts w:hint="eastAsia" w:ascii="仿宋" w:hAnsi="仿宋" w:eastAsia="仿宋" w:cs="仿宋"/>
          <w:kern w:val="2"/>
          <w:sz w:val="28"/>
          <w:szCs w:val="28"/>
          <w:u w:val="single" w:color="FFFFFF"/>
          <w:lang w:val="en-US" w:eastAsia="zh-CN" w:bidi="ar"/>
        </w:rPr>
        <w:t>）至乙方账户</w:t>
      </w:r>
      <w:r>
        <w:rPr>
          <w:rFonts w:hint="eastAsia" w:ascii="仿宋" w:hAnsi="仿宋" w:eastAsia="仿宋" w:cs="仿宋"/>
          <w:kern w:val="2"/>
          <w:sz w:val="28"/>
          <w:szCs w:val="28"/>
          <w:lang w:val="en-US" w:eastAsia="zh-CN" w:bidi="ar"/>
        </w:rPr>
        <w:t>；</w:t>
      </w:r>
    </w:p>
    <w:p>
      <w:pPr>
        <w:keepNext w:val="0"/>
        <w:keepLines w:val="0"/>
        <w:widowControl w:val="0"/>
        <w:numPr>
          <w:ilvl w:val="0"/>
          <w:numId w:val="1"/>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乙方账户信息如下：</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1.开户名：</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kern w:val="2"/>
          <w:sz w:val="28"/>
          <w:szCs w:val="28"/>
          <w:u w:val="single" w:color="FFFFFF"/>
          <w:lang w:val="en-US" w:eastAsia="zh-CN" w:bidi="ar"/>
        </w:rPr>
        <w:t>2.开户行：</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u w:val="single" w:color="FFFFFF"/>
          <w:lang w:val="en-US" w:eastAsia="zh-CN" w:bidi="ar"/>
        </w:rPr>
        <w:t>3.账  号：</w:t>
      </w:r>
      <w:r>
        <w:rPr>
          <w:rFonts w:hint="eastAsia" w:ascii="仿宋" w:hAnsi="仿宋" w:eastAsia="仿宋" w:cs="仿宋"/>
          <w:kern w:val="2"/>
          <w:sz w:val="28"/>
          <w:szCs w:val="28"/>
          <w:u w:val="single"/>
          <w:lang w:val="en-US" w:eastAsia="zh-CN" w:bidi="ar"/>
        </w:rPr>
        <w:t xml:space="preserve">                        </w:t>
      </w:r>
    </w:p>
    <w:p>
      <w:pPr>
        <w:pStyle w:val="6"/>
        <w:widowControl/>
        <w:numPr>
          <w:ilvl w:val="0"/>
          <w:numId w:val="1"/>
        </w:numPr>
        <w:spacing w:line="480" w:lineRule="exact"/>
        <w:ind w:left="0" w:firstLine="560" w:firstLineChars="200"/>
        <w:rPr>
          <w:rFonts w:hint="eastAsia" w:ascii="仿宋" w:hAnsi="仿宋" w:eastAsia="仿宋" w:cs="仿宋"/>
          <w:sz w:val="28"/>
          <w:szCs w:val="28"/>
          <w:lang w:val="en-US"/>
        </w:rPr>
      </w:pPr>
      <w:r>
        <w:rPr>
          <w:rFonts w:hint="eastAsia" w:ascii="仿宋" w:hAnsi="仿宋" w:eastAsia="仿宋" w:cs="仿宋"/>
          <w:sz w:val="28"/>
          <w:szCs w:val="28"/>
          <w:lang w:eastAsia="zh-CN"/>
        </w:rPr>
        <w:t>甲方开票信息如下：</w:t>
      </w:r>
    </w:p>
    <w:p>
      <w:pPr>
        <w:pStyle w:val="6"/>
        <w:widowControl/>
        <w:spacing w:line="480" w:lineRule="exact"/>
        <w:ind w:left="0"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bidi="ar"/>
        </w:rPr>
        <w:t>1.</w:t>
      </w:r>
      <w:r>
        <w:rPr>
          <w:rFonts w:hint="eastAsia" w:ascii="仿宋" w:hAnsi="仿宋" w:eastAsia="仿宋" w:cs="仿宋"/>
          <w:sz w:val="28"/>
          <w:szCs w:val="28"/>
          <w:lang w:eastAsia="zh-CN" w:bidi="ar"/>
        </w:rPr>
        <w:t>单位名称：江门市市场监督管理局</w:t>
      </w:r>
    </w:p>
    <w:p>
      <w:pPr>
        <w:pStyle w:val="6"/>
        <w:widowControl/>
        <w:spacing w:line="480" w:lineRule="exact"/>
        <w:ind w:left="0" w:firstLine="560" w:firstLineChars="200"/>
        <w:rPr>
          <w:rFonts w:hint="eastAsia" w:ascii="仿宋" w:hAnsi="仿宋" w:eastAsia="仿宋" w:cs="仿宋"/>
          <w:sz w:val="28"/>
          <w:szCs w:val="28"/>
          <w:lang w:val="en-US" w:bidi="ar"/>
        </w:rPr>
      </w:pPr>
      <w:r>
        <w:rPr>
          <w:rFonts w:hint="eastAsia" w:ascii="仿宋" w:hAnsi="仿宋" w:eastAsia="仿宋" w:cs="仿宋"/>
          <w:sz w:val="28"/>
          <w:szCs w:val="28"/>
          <w:lang w:val="en-US" w:bidi="ar"/>
        </w:rPr>
        <w:t>2.</w:t>
      </w:r>
      <w:r>
        <w:rPr>
          <w:rFonts w:hint="eastAsia" w:ascii="仿宋" w:hAnsi="仿宋" w:eastAsia="仿宋" w:cs="仿宋"/>
          <w:sz w:val="28"/>
          <w:szCs w:val="28"/>
          <w:lang w:eastAsia="zh-CN" w:bidi="ar"/>
        </w:rPr>
        <w:t>统一信用代码：</w:t>
      </w:r>
      <w:r>
        <w:rPr>
          <w:rFonts w:hint="eastAsia" w:ascii="仿宋" w:hAnsi="仿宋" w:eastAsia="仿宋" w:cs="仿宋"/>
          <w:sz w:val="28"/>
          <w:szCs w:val="28"/>
          <w:lang w:val="en-US" w:bidi="ar"/>
        </w:rPr>
        <w:t>11440700MB2C90725T</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color w:val="666666"/>
          <w:sz w:val="28"/>
          <w:szCs w:val="28"/>
          <w:shd w:val="clear" w:fill="FFFFFF"/>
          <w:lang w:val="en-US"/>
        </w:rPr>
      </w:pPr>
      <w:r>
        <w:rPr>
          <w:rFonts w:hint="eastAsia" w:ascii="仿宋" w:hAnsi="仿宋" w:eastAsia="仿宋" w:cs="仿宋"/>
          <w:b/>
          <w:kern w:val="2"/>
          <w:sz w:val="28"/>
          <w:szCs w:val="28"/>
          <w:lang w:val="en-US" w:eastAsia="zh-CN" w:bidi="ar"/>
        </w:rPr>
        <w:t>第三条  验收方式</w:t>
      </w:r>
      <w:r>
        <w:rPr>
          <w:rFonts w:hint="eastAsia" w:ascii="仿宋" w:hAnsi="仿宋" w:eastAsia="仿宋" w:cs="仿宋"/>
          <w:color w:val="666666"/>
          <w:kern w:val="2"/>
          <w:sz w:val="28"/>
          <w:szCs w:val="28"/>
          <w:shd w:val="clear" w:fill="FFFFFF"/>
          <w:lang w:val="en-US" w:eastAsia="zh-CN" w:bidi="ar"/>
        </w:rPr>
        <w:t xml:space="preserve"> </w:t>
      </w:r>
    </w:p>
    <w:p>
      <w:pPr>
        <w:keepNext w:val="0"/>
        <w:keepLines w:val="0"/>
        <w:widowControl w:val="0"/>
        <w:numPr>
          <w:ilvl w:val="0"/>
          <w:numId w:val="2"/>
        </w:numPr>
        <w:suppressLineNumbers w:val="0"/>
        <w:spacing w:before="0" w:beforeAutospacing="0" w:after="0" w:afterAutospacing="0" w:line="480" w:lineRule="exact"/>
        <w:ind w:left="40" w:right="0" w:firstLine="56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验收时间：本项目结束之日起5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合同项下的费用作为甲方损失计算依据。</w:t>
      </w:r>
    </w:p>
    <w:p>
      <w:pPr>
        <w:keepNext w:val="0"/>
        <w:keepLines w:val="0"/>
        <w:widowControl w:val="0"/>
        <w:numPr>
          <w:ilvl w:val="0"/>
          <w:numId w:val="2"/>
        </w:numPr>
        <w:suppressLineNumbers w:val="0"/>
        <w:spacing w:before="0" w:beforeAutospacing="0" w:after="0" w:afterAutospacing="0" w:line="480" w:lineRule="exact"/>
        <w:ind w:left="40" w:right="0" w:firstLine="56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验收标准：由甲方依据国家、省、市制定的法律法规政策</w:t>
      </w:r>
      <w:r>
        <w:rPr>
          <w:rFonts w:hint="eastAsia" w:ascii="仿宋" w:hAnsi="仿宋" w:eastAsia="仿宋" w:cs="仿宋"/>
          <w:bCs/>
          <w:kern w:val="2"/>
          <w:sz w:val="28"/>
          <w:szCs w:val="28"/>
          <w:lang w:val="en-US" w:eastAsia="zh-CN" w:bidi="ar"/>
        </w:rPr>
        <w:t>以及《采购公告》、本合同约定的技术、服务标准等要求进行验收。</w:t>
      </w:r>
    </w:p>
    <w:p>
      <w:pPr>
        <w:keepNext w:val="0"/>
        <w:keepLines w:val="0"/>
        <w:widowControl w:val="0"/>
        <w:numPr>
          <w:ilvl w:val="0"/>
          <w:numId w:val="2"/>
        </w:numPr>
        <w:suppressLineNumbers w:val="0"/>
        <w:spacing w:before="0" w:beforeAutospacing="0" w:after="0" w:afterAutospacing="0" w:line="480" w:lineRule="exact"/>
        <w:ind w:left="40" w:right="0" w:firstLine="560"/>
        <w:jc w:val="both"/>
        <w:rPr>
          <w:rFonts w:hint="eastAsia" w:ascii="仿宋" w:hAnsi="仿宋" w:eastAsia="仿宋" w:cs="仿宋"/>
          <w:bCs/>
          <w:sz w:val="28"/>
          <w:szCs w:val="28"/>
          <w:lang w:val="en-US"/>
        </w:rPr>
      </w:pPr>
      <w:r>
        <w:rPr>
          <w:rFonts w:hint="eastAsia" w:ascii="仿宋" w:hAnsi="仿宋" w:eastAsia="仿宋" w:cs="仿宋"/>
          <w:bCs/>
          <w:kern w:val="2"/>
          <w:sz w:val="28"/>
          <w:szCs w:val="28"/>
          <w:lang w:val="en-US" w:eastAsia="zh-CN" w:bidi="ar"/>
        </w:rPr>
        <w:t>经甲方验收不</w:t>
      </w:r>
      <w:r>
        <w:rPr>
          <w:rFonts w:hint="eastAsia" w:ascii="仿宋" w:hAnsi="仿宋" w:eastAsia="仿宋" w:cs="仿宋"/>
          <w:kern w:val="2"/>
          <w:sz w:val="28"/>
          <w:szCs w:val="28"/>
          <w:lang w:val="en-US" w:eastAsia="zh-CN" w:bidi="ar"/>
        </w:rPr>
        <w:t>合格</w:t>
      </w:r>
      <w:r>
        <w:rPr>
          <w:rFonts w:hint="eastAsia" w:ascii="仿宋" w:hAnsi="仿宋" w:eastAsia="仿宋" w:cs="仿宋"/>
          <w:bCs/>
          <w:kern w:val="2"/>
          <w:sz w:val="28"/>
          <w:szCs w:val="28"/>
          <w:lang w:val="en-US" w:eastAsia="zh-CN" w:bidi="ar"/>
        </w:rPr>
        <w:t>的，乙方应在甲方指定期限内采取弥补措施并再次提交给甲方验收；验收合格后由甲方和乙方共同签字确认并作为结算及甲方支付合同项目总费用的依据。</w:t>
      </w:r>
    </w:p>
    <w:p>
      <w:pPr>
        <w:pStyle w:val="2"/>
        <w:widowControl/>
        <w:ind w:left="0" w:firstLine="560"/>
        <w:rPr>
          <w:rFonts w:hint="eastAsia" w:ascii="仿宋" w:hAnsi="仿宋" w:eastAsia="仿宋" w:cs="仿宋"/>
          <w:bCs/>
          <w:sz w:val="28"/>
          <w:szCs w:val="28"/>
          <w:lang w:val="en-US"/>
        </w:rPr>
      </w:pPr>
      <w:r>
        <w:rPr>
          <w:rFonts w:hint="eastAsia" w:ascii="仿宋" w:hAnsi="仿宋" w:eastAsia="仿宋" w:cs="仿宋"/>
          <w:bCs/>
          <w:sz w:val="28"/>
          <w:szCs w:val="28"/>
          <w:lang w:eastAsia="zh-CN"/>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第四条  甲方的权利和义务</w:t>
      </w:r>
    </w:p>
    <w:p>
      <w:pPr>
        <w:keepNext w:val="0"/>
        <w:keepLines w:val="0"/>
        <w:widowControl w:val="0"/>
        <w:numPr>
          <w:ilvl w:val="0"/>
          <w:numId w:val="3"/>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甲方为乙方提供本项目实施中所需的相关协助；</w:t>
      </w:r>
    </w:p>
    <w:p>
      <w:pPr>
        <w:keepNext w:val="0"/>
        <w:keepLines w:val="0"/>
        <w:widowControl w:val="0"/>
        <w:numPr>
          <w:ilvl w:val="0"/>
          <w:numId w:val="3"/>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本项目实施期间，甲方有权向乙方提出建议或具体要求；</w:t>
      </w:r>
    </w:p>
    <w:p>
      <w:pPr>
        <w:keepNext w:val="0"/>
        <w:keepLines w:val="0"/>
        <w:widowControl w:val="0"/>
        <w:numPr>
          <w:ilvl w:val="0"/>
          <w:numId w:val="3"/>
        </w:numPr>
        <w:suppressLineNumbers w:val="0"/>
        <w:spacing w:before="0" w:beforeAutospacing="0" w:after="0" w:afterAutospacing="0" w:line="48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kern w:val="2"/>
          <w:sz w:val="28"/>
          <w:szCs w:val="28"/>
          <w:lang w:val="en-US" w:eastAsia="zh-CN" w:bidi="ar"/>
        </w:rPr>
        <w:t>根据甲、乙双方确定的项目计划，甲方有权督促乙方的实施情况，了解</w:t>
      </w:r>
      <w:r>
        <w:rPr>
          <w:rFonts w:hint="eastAsia" w:ascii="仿宋" w:hAnsi="仿宋" w:eastAsia="仿宋" w:cs="仿宋"/>
          <w:color w:val="000000"/>
          <w:kern w:val="2"/>
          <w:sz w:val="28"/>
          <w:szCs w:val="28"/>
          <w:lang w:val="en-US" w:eastAsia="zh-CN" w:bidi="ar"/>
        </w:rPr>
        <w:t>工作进度及开展情况。</w:t>
      </w:r>
    </w:p>
    <w:p>
      <w:pPr>
        <w:keepNext w:val="0"/>
        <w:keepLines w:val="0"/>
        <w:widowControl w:val="0"/>
        <w:numPr>
          <w:ilvl w:val="0"/>
          <w:numId w:val="3"/>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keepNext w:val="0"/>
        <w:keepLines w:val="0"/>
        <w:widowControl w:val="0"/>
        <w:numPr>
          <w:ilvl w:val="0"/>
          <w:numId w:val="3"/>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甲方按本合同约定向乙方支付项目费用。</w:t>
      </w:r>
    </w:p>
    <w:p>
      <w:pPr>
        <w:keepNext w:val="0"/>
        <w:keepLines w:val="0"/>
        <w:widowControl w:val="0"/>
        <w:numPr>
          <w:ilvl w:val="0"/>
          <w:numId w:val="3"/>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甲方应及时进行验收以及按约定配合乙方的其他工作。</w:t>
      </w:r>
    </w:p>
    <w:p>
      <w:pPr>
        <w:pStyle w:val="2"/>
        <w:widowControl/>
        <w:spacing w:line="48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（七）乙方按照《采购公告》以及本合同要求完成的工作所产生的风险分析数据、风险研判报告等资料所有权归于甲方所有，乙方应当按照甲方的要求将前述相应的资料作为成果性文件的原始数据提供给甲方。</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第五条  乙方的权利和义务</w:t>
      </w:r>
    </w:p>
    <w:p>
      <w:pPr>
        <w:keepNext w:val="0"/>
        <w:keepLines w:val="0"/>
        <w:widowControl w:val="0"/>
        <w:numPr>
          <w:ilvl w:val="0"/>
          <w:numId w:val="4"/>
        </w:numPr>
        <w:suppressLineNumbers w:val="0"/>
        <w:adjustRightInd w:val="0"/>
        <w:snapToGrid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根据甲方要求做出工作实施方案，并完成工作任务以及确保完成任务期间的人身安全、公私财产安全、交通安全等各项安全事宜。</w:t>
      </w:r>
    </w:p>
    <w:p>
      <w:pPr>
        <w:keepNext w:val="0"/>
        <w:keepLines w:val="0"/>
        <w:widowControl w:val="0"/>
        <w:numPr>
          <w:ilvl w:val="0"/>
          <w:numId w:val="4"/>
        </w:numPr>
        <w:suppressLineNumbers w:val="0"/>
        <w:adjustRightInd w:val="0"/>
        <w:snapToGrid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项目在本合同履行过程中，因无法克服的技术困难，有可能致使合同全部不能履行或者部分不能履行的，乙方应在知晓该等事项之日起1个工作日内书面通知甲方，同时采取措施减少损失。甲方获得通知，同意变更合同内容或解除本合同的，双方另行签订书面补充合同。</w:t>
      </w:r>
    </w:p>
    <w:p>
      <w:pPr>
        <w:keepNext w:val="0"/>
        <w:keepLines w:val="0"/>
        <w:widowControl w:val="0"/>
        <w:numPr>
          <w:ilvl w:val="0"/>
          <w:numId w:val="4"/>
        </w:numPr>
        <w:suppressLineNumbers w:val="0"/>
        <w:adjustRightInd w:val="0"/>
        <w:snapToGrid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乙方没有及时书面通知并采取适当措施，致使合同全部不能履行或者部分不能履行的，乙方承担全部风险以及损失，甲方已经支付了服务费用的，乙方在扣减税费后将余款全额退回给甲方。</w:t>
      </w:r>
    </w:p>
    <w:p>
      <w:pPr>
        <w:pStyle w:val="2"/>
        <w:widowControl/>
        <w:ind w:left="0" w:firstLine="560"/>
        <w:rPr>
          <w:rFonts w:hint="eastAsia" w:ascii="仿宋" w:hAnsi="仿宋" w:eastAsia="仿宋" w:cs="仿宋"/>
          <w:sz w:val="28"/>
          <w:szCs w:val="28"/>
          <w:lang w:val="en-US"/>
        </w:rPr>
      </w:pPr>
      <w:r>
        <w:rPr>
          <w:rFonts w:hint="eastAsia" w:ascii="仿宋" w:hAnsi="仿宋" w:eastAsia="仿宋" w:cs="仿宋"/>
          <w:sz w:val="28"/>
          <w:szCs w:val="28"/>
          <w:lang w:eastAsia="zh-CN"/>
        </w:rPr>
        <w:t>（四）乙方应严格依照甲方的要求，依法配合甲方开展合同约定的工作，并妥善保存相应的风险分析数据、风险研判报告等资料；未经甲方同意不得擅自利用相应的资料做其他用途，并不得侵犯甲方或第三方的工作秘密、个人隐私信息等；否则，由此造成甲方或者第三方合法权益损失的话，则由乙方承担赔偿一切损失的责任（包括但不限于律师费、鉴定费等各种费用损失）。</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第六条  保密条款</w:t>
      </w:r>
    </w:p>
    <w:p>
      <w:pPr>
        <w:keepNext w:val="0"/>
        <w:keepLines w:val="0"/>
        <w:widowControl w:val="0"/>
        <w:numPr>
          <w:ilvl w:val="0"/>
          <w:numId w:val="5"/>
        </w:numPr>
        <w:suppressLineNumbers w:val="0"/>
        <w:adjustRightInd w:val="0"/>
        <w:spacing w:before="0" w:beforeAutospacing="0" w:after="0" w:afterAutospacing="0" w:line="480" w:lineRule="exact"/>
        <w:ind w:left="0" w:right="0" w:firstLine="560" w:firstLineChars="200"/>
        <w:jc w:val="both"/>
        <w:textAlignment w:val="top"/>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应对本合同内容以及为履行本合同而得知的对方的秘密负有保密责任，未经甲方不得向任何无关人员或单位透露。本条条款长期有效，不随本合同的变更、终止而解除；乙方违反上述保密义务，应当赔偿由此给甲方造成的损失。</w:t>
      </w:r>
    </w:p>
    <w:p>
      <w:pPr>
        <w:keepNext w:val="0"/>
        <w:keepLines w:val="0"/>
        <w:widowControl w:val="0"/>
        <w:numPr>
          <w:ilvl w:val="0"/>
          <w:numId w:val="5"/>
        </w:numPr>
        <w:suppressLineNumbers w:val="0"/>
        <w:adjustRightInd w:val="0"/>
        <w:spacing w:before="0" w:beforeAutospacing="0" w:after="0" w:afterAutospacing="0" w:line="480" w:lineRule="exact"/>
        <w:ind w:left="0" w:right="0" w:firstLine="560" w:firstLineChars="200"/>
        <w:jc w:val="both"/>
        <w:textAlignment w:val="top"/>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必须如约承担合同履行时所应该尽的一切保密义务。保密信息是指甲、乙双方各自专有的涉及秘密的信息，包括但不限于本合同及其签订的相关文件、技术文档、业务数据等。双方应当严格按照本合同的规定使用对方的保密信息，未经对方的事先书面许可，不得向第三方直接或间接的透露保密信息。但以下情况除外：</w:t>
      </w:r>
    </w:p>
    <w:p>
      <w:pPr>
        <w:keepNext w:val="0"/>
        <w:keepLines w:val="0"/>
        <w:widowControl w:val="0"/>
        <w:numPr>
          <w:ilvl w:val="0"/>
          <w:numId w:val="6"/>
        </w:numPr>
        <w:suppressLineNumbers w:val="0"/>
        <w:spacing w:before="0" w:beforeAutospacing="0" w:after="0" w:afterAutospacing="0" w:line="480" w:lineRule="exact"/>
        <w:ind w:left="0" w:right="0" w:firstLine="560" w:firstLineChars="200"/>
        <w:jc w:val="both"/>
        <w:outlineLvl w:val="0"/>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法院或政府有关部门的要求；</w:t>
      </w:r>
    </w:p>
    <w:p>
      <w:pPr>
        <w:keepNext w:val="0"/>
        <w:keepLines w:val="0"/>
        <w:widowControl w:val="0"/>
        <w:numPr>
          <w:ilvl w:val="0"/>
          <w:numId w:val="6"/>
        </w:numPr>
        <w:suppressLineNumbers w:val="0"/>
        <w:spacing w:before="0" w:beforeAutospacing="0" w:after="0" w:afterAutospacing="0" w:line="480" w:lineRule="exact"/>
        <w:ind w:left="0" w:right="0" w:firstLine="560" w:firstLineChars="200"/>
        <w:jc w:val="both"/>
        <w:outlineLvl w:val="0"/>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向为自己服务的法律顾问披露；</w:t>
      </w:r>
    </w:p>
    <w:p>
      <w:pPr>
        <w:keepNext w:val="0"/>
        <w:keepLines w:val="0"/>
        <w:widowControl w:val="0"/>
        <w:numPr>
          <w:ilvl w:val="0"/>
          <w:numId w:val="6"/>
        </w:numPr>
        <w:suppressLineNumbers w:val="0"/>
        <w:spacing w:before="0" w:beforeAutospacing="0" w:after="0" w:afterAutospacing="0" w:line="480" w:lineRule="exact"/>
        <w:ind w:left="0" w:right="0" w:firstLine="560" w:firstLineChars="200"/>
        <w:jc w:val="both"/>
        <w:outlineLvl w:val="0"/>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向为自己服务的会计、银行、其他的金融机构及其顾问（采取保密措施）披露；</w:t>
      </w:r>
    </w:p>
    <w:p>
      <w:pPr>
        <w:keepNext w:val="0"/>
        <w:keepLines w:val="0"/>
        <w:widowControl w:val="0"/>
        <w:numPr>
          <w:ilvl w:val="0"/>
          <w:numId w:val="6"/>
        </w:numPr>
        <w:suppressLineNumbers w:val="0"/>
        <w:spacing w:before="0" w:beforeAutospacing="0" w:after="0" w:afterAutospacing="0" w:line="480" w:lineRule="exact"/>
        <w:ind w:left="0" w:right="0" w:firstLine="560" w:firstLineChars="200"/>
        <w:jc w:val="both"/>
        <w:outlineLvl w:val="0"/>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当事人实施收购、兼并或相类似的行为（采取保密措施）。</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第七条  不可抗力</w:t>
      </w:r>
    </w:p>
    <w:p>
      <w:pPr>
        <w:keepNext w:val="0"/>
        <w:keepLines w:val="0"/>
        <w:widowControl w:val="0"/>
        <w:numPr>
          <w:ilvl w:val="0"/>
          <w:numId w:val="7"/>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本合同，并根据情况可部分或全部免予承担违约责任。</w:t>
      </w:r>
    </w:p>
    <w:p>
      <w:pPr>
        <w:keepNext w:val="0"/>
        <w:keepLines w:val="0"/>
        <w:widowControl w:val="0"/>
        <w:numPr>
          <w:ilvl w:val="0"/>
          <w:numId w:val="7"/>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widowControl w:val="0"/>
        <w:numPr>
          <w:ilvl w:val="0"/>
          <w:numId w:val="7"/>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第八条  违约责任</w:t>
      </w:r>
    </w:p>
    <w:p>
      <w:pPr>
        <w:keepNext w:val="0"/>
        <w:keepLines w:val="0"/>
        <w:widowControl w:val="0"/>
        <w:numPr>
          <w:ilvl w:val="0"/>
          <w:numId w:val="8"/>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甲方的违约责任：</w:t>
      </w:r>
    </w:p>
    <w:p>
      <w:pPr>
        <w:keepNext w:val="0"/>
        <w:keepLines w:val="0"/>
        <w:widowControl w:val="0"/>
        <w:numPr>
          <w:ilvl w:val="0"/>
          <w:numId w:val="9"/>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甲方未按本合同约定向乙方支付款项的，乙方有权要求甲方按照逾期支付款项的日万分之一向乙方支付违约金，但因乙方自身原因造成的除外。</w:t>
      </w:r>
    </w:p>
    <w:p>
      <w:pPr>
        <w:keepNext w:val="0"/>
        <w:keepLines w:val="0"/>
        <w:widowControl w:val="0"/>
        <w:numPr>
          <w:ilvl w:val="0"/>
          <w:numId w:val="8"/>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乙方的违约责任：</w:t>
      </w:r>
    </w:p>
    <w:p>
      <w:pPr>
        <w:keepNext w:val="0"/>
        <w:keepLines w:val="0"/>
        <w:widowControl w:val="0"/>
        <w:numPr>
          <w:ilvl w:val="0"/>
          <w:numId w:val="10"/>
        </w:numPr>
        <w:suppressLineNumbers w:val="0"/>
        <w:spacing w:before="0" w:beforeAutospacing="0" w:after="0" w:afterAutospacing="0" w:line="480" w:lineRule="exact"/>
        <w:ind w:left="0" w:right="0" w:firstLine="4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未按《采购公告》、本合同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合同、另行委托第三方提供服务或协助乙方，因此产生的费用由乙方全部承担，解除的通知自到达乙方之日起即生效；另，甲方有权扣减掉“甲方认为乙方提供符合要求的服务费用”后要求乙方将已收取款项剩余部分金额给甲方（乙方已经开具发票所产生的税费损失由乙方自行承担）。</w:t>
      </w:r>
    </w:p>
    <w:p>
      <w:pPr>
        <w:keepNext w:val="0"/>
        <w:keepLines w:val="0"/>
        <w:widowControl w:val="0"/>
        <w:numPr>
          <w:ilvl w:val="0"/>
          <w:numId w:val="10"/>
        </w:numPr>
        <w:suppressLineNumbers w:val="0"/>
        <w:spacing w:before="0" w:beforeAutospacing="0" w:after="0" w:afterAutospacing="0" w:line="480" w:lineRule="exact"/>
        <w:ind w:left="0" w:right="0" w:firstLine="4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乙方因自身原因不能提供服务（不包括本条第1点的情形）或提供的服务质量不符合《采购公告》、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同时，甲方有权扣减掉“甲方认为乙方提供符合要求的服务费用”后要求乙方将已收取款项剩余部分金额给甲方（乙方已经开具发票所产生的税费损失由乙方自行承担）。</w:t>
      </w:r>
    </w:p>
    <w:p>
      <w:pPr>
        <w:keepNext w:val="0"/>
        <w:keepLines w:val="0"/>
        <w:widowControl w:val="0"/>
        <w:numPr>
          <w:ilvl w:val="0"/>
          <w:numId w:val="10"/>
        </w:numPr>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未经甲方书面同意，乙方不得将本合同项下的权利义务转让给第三方。若违反本项约定，乙方应向甲方退还甲方已支付的全部款项（乙方已经开具发票所产生的税费损失由乙方自行承担）。</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第九条  双方确定，出现下列情形，致使本合同的履行成为不必要或不能的，可以解除本合同：</w:t>
      </w:r>
    </w:p>
    <w:p>
      <w:pPr>
        <w:keepNext w:val="0"/>
        <w:keepLines w:val="0"/>
        <w:widowControl w:val="0"/>
        <w:numPr>
          <w:ilvl w:val="0"/>
          <w:numId w:val="11"/>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发生不可抗力。</w:t>
      </w:r>
    </w:p>
    <w:p>
      <w:pPr>
        <w:keepNext w:val="0"/>
        <w:keepLines w:val="0"/>
        <w:widowControl w:val="0"/>
        <w:numPr>
          <w:ilvl w:val="0"/>
          <w:numId w:val="11"/>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因一方违约使本合同不能继续履行或没有必要继续履行。</w:t>
      </w:r>
    </w:p>
    <w:p>
      <w:pPr>
        <w:keepNext w:val="0"/>
        <w:keepLines w:val="0"/>
        <w:widowControl w:val="0"/>
        <w:numPr>
          <w:ilvl w:val="0"/>
          <w:numId w:val="11"/>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出现法律法规或国家政策规定等特定情形导致本合同不能继续履行。</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第十条  争议的解决办法</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本合同在履行过程中发生的争议，由当事人双方协商解决。协商不成的，合同双方任意一方均可向江门市蓬江区人民法院提起诉讼处理。</w:t>
      </w:r>
    </w:p>
    <w:p>
      <w:pPr>
        <w:keepNext w:val="0"/>
        <w:keepLines w:val="0"/>
        <w:widowControl w:val="0"/>
        <w:suppressLineNumbers w:val="0"/>
        <w:spacing w:before="0" w:beforeAutospacing="0" w:after="0" w:afterAutospacing="0" w:line="480" w:lineRule="exact"/>
        <w:ind w:left="0" w:right="0"/>
        <w:jc w:val="left"/>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第十一条 其他</w:t>
      </w:r>
    </w:p>
    <w:p>
      <w:pPr>
        <w:keepNext w:val="0"/>
        <w:keepLines w:val="0"/>
        <w:widowControl w:val="0"/>
        <w:numPr>
          <w:ilvl w:val="0"/>
          <w:numId w:val="12"/>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合同如有未尽事宜，可以经甲、乙双方另行协商形成书面补充合同，书面补充合同经双方签字、盖章后生效。</w:t>
      </w:r>
    </w:p>
    <w:p>
      <w:pPr>
        <w:keepNext w:val="0"/>
        <w:keepLines w:val="0"/>
        <w:widowControl w:val="0"/>
        <w:numPr>
          <w:ilvl w:val="0"/>
          <w:numId w:val="12"/>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甲、乙双方在本合同项下的地址和联系方式为文件有效的送达地址，文件一经到达或退回即视为送达；一方如有变更，应在变更前3个工作日内通知对方，否则，视为未变更。</w:t>
      </w:r>
    </w:p>
    <w:p>
      <w:pPr>
        <w:keepNext w:val="0"/>
        <w:keepLines w:val="0"/>
        <w:widowControl w:val="0"/>
        <w:numPr>
          <w:ilvl w:val="0"/>
          <w:numId w:val="12"/>
        </w:numPr>
        <w:suppressLineNumbers w:val="0"/>
        <w:spacing w:before="0" w:beforeAutospacing="0" w:after="0" w:afterAutospacing="0" w:line="480" w:lineRule="exact"/>
        <w:ind w:left="0" w:right="0" w:firstLine="42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本合同一式肆份，甲执叁份、乙方执壹份，具有同等法律效力。</w:t>
      </w:r>
    </w:p>
    <w:p>
      <w:pPr>
        <w:pStyle w:val="7"/>
        <w:widowControl/>
        <w:numPr>
          <w:ilvl w:val="0"/>
          <w:numId w:val="12"/>
        </w:numPr>
        <w:ind w:left="0" w:firstLineChars="0"/>
        <w:rPr>
          <w:rFonts w:hint="eastAsia" w:ascii="仿宋" w:hAnsi="仿宋" w:eastAsia="仿宋" w:cs="仿宋"/>
          <w:szCs w:val="28"/>
          <w:lang w:val="en-US"/>
        </w:rPr>
      </w:pPr>
      <w:r>
        <w:rPr>
          <w:rFonts w:hint="eastAsia" w:ascii="仿宋" w:hAnsi="仿宋" w:eastAsia="仿宋" w:cs="仿宋"/>
          <w:szCs w:val="28"/>
          <w:lang w:eastAsia="zh-CN"/>
        </w:rPr>
        <w:t>以下为本合同附件，与本合同具有同等效力：</w:t>
      </w:r>
    </w:p>
    <w:p>
      <w:pPr>
        <w:pStyle w:val="7"/>
        <w:widowControl/>
        <w:numPr>
          <w:ilvl w:val="0"/>
          <w:numId w:val="13"/>
        </w:numPr>
        <w:ind w:left="0" w:firstLine="608"/>
        <w:rPr>
          <w:rFonts w:hint="eastAsia" w:ascii="仿宋" w:hAnsi="仿宋" w:eastAsia="仿宋" w:cs="仿宋"/>
          <w:szCs w:val="28"/>
          <w:lang w:val="en-US"/>
        </w:rPr>
      </w:pPr>
      <w:r>
        <w:rPr>
          <w:rFonts w:hint="eastAsia" w:ascii="仿宋" w:hAnsi="仿宋" w:eastAsia="仿宋" w:cs="仿宋"/>
          <w:szCs w:val="28"/>
          <w:lang w:eastAsia="zh-CN"/>
        </w:rPr>
        <w:t>江门市市场监督管理局药品生产、经营领域风险评估工作服务项目采购公告；</w:t>
      </w:r>
    </w:p>
    <w:p>
      <w:pPr>
        <w:pStyle w:val="7"/>
        <w:widowControl/>
        <w:numPr>
          <w:ilvl w:val="0"/>
          <w:numId w:val="13"/>
        </w:numPr>
        <w:ind w:left="0" w:firstLine="608"/>
        <w:rPr>
          <w:rFonts w:hint="eastAsia" w:ascii="仿宋" w:hAnsi="仿宋" w:eastAsia="仿宋" w:cs="仿宋"/>
          <w:szCs w:val="28"/>
          <w:lang w:val="en-US"/>
        </w:rPr>
      </w:pPr>
      <w:r>
        <w:rPr>
          <w:rFonts w:hint="eastAsia" w:ascii="仿宋" w:hAnsi="仿宋" w:eastAsia="仿宋" w:cs="仿宋"/>
          <w:szCs w:val="28"/>
          <w:lang w:eastAsia="zh-CN"/>
        </w:rPr>
        <w:t>江门市市场监督管理局相关项目采购结果公告；</w:t>
      </w:r>
    </w:p>
    <w:p>
      <w:pPr>
        <w:pStyle w:val="7"/>
        <w:widowControl/>
        <w:numPr>
          <w:ilvl w:val="0"/>
          <w:numId w:val="13"/>
        </w:numPr>
        <w:ind w:left="0" w:firstLine="608"/>
        <w:rPr>
          <w:rFonts w:hint="eastAsia" w:ascii="仿宋" w:hAnsi="仿宋" w:eastAsia="仿宋" w:cs="仿宋"/>
          <w:szCs w:val="28"/>
          <w:lang w:val="en-US"/>
        </w:rPr>
      </w:pPr>
      <w:r>
        <w:rPr>
          <w:rFonts w:hint="eastAsia" w:ascii="仿宋" w:hAnsi="仿宋" w:eastAsia="仿宋" w:cs="仿宋"/>
          <w:szCs w:val="28"/>
          <w:lang w:val="en-US"/>
        </w:rPr>
        <w:t>2022</w:t>
      </w:r>
      <w:r>
        <w:rPr>
          <w:rFonts w:hint="eastAsia" w:ascii="仿宋" w:hAnsi="仿宋" w:eastAsia="仿宋" w:cs="仿宋"/>
          <w:szCs w:val="28"/>
          <w:lang w:eastAsia="zh-CN"/>
        </w:rPr>
        <w:t>年度江门市</w:t>
      </w:r>
      <w:r>
        <w:rPr>
          <w:rFonts w:hint="eastAsia" w:ascii="仿宋" w:hAnsi="仿宋" w:eastAsia="仿宋" w:cs="仿宋"/>
          <w:szCs w:val="28"/>
          <w:u w:val="single" w:color="FFFFFF"/>
          <w:lang w:val="en-US"/>
        </w:rPr>
        <w:t>xxx</w:t>
      </w:r>
      <w:r>
        <w:rPr>
          <w:rFonts w:hint="eastAsia" w:ascii="仿宋" w:hAnsi="仿宋" w:eastAsia="仿宋" w:cs="仿宋"/>
          <w:szCs w:val="28"/>
          <w:lang w:eastAsia="zh-CN"/>
        </w:rPr>
        <w:t>工作方案；</w:t>
      </w:r>
    </w:p>
    <w:p>
      <w:pPr>
        <w:pStyle w:val="7"/>
        <w:widowControl/>
        <w:numPr>
          <w:ilvl w:val="0"/>
          <w:numId w:val="13"/>
        </w:numPr>
        <w:ind w:left="0" w:firstLine="608"/>
        <w:rPr>
          <w:rFonts w:hint="eastAsia" w:ascii="仿宋" w:hAnsi="仿宋" w:eastAsia="仿宋" w:cs="仿宋"/>
          <w:szCs w:val="28"/>
          <w:lang w:val="en-US"/>
        </w:rPr>
      </w:pPr>
      <w:r>
        <w:rPr>
          <w:rFonts w:hint="eastAsia" w:ascii="仿宋" w:hAnsi="仿宋" w:eastAsia="仿宋" w:cs="仿宋"/>
          <w:szCs w:val="28"/>
          <w:lang w:eastAsia="zh-CN"/>
        </w:rPr>
        <w:t>其他附件及补充合同等资料。</w:t>
      </w:r>
    </w:p>
    <w:p>
      <w:pPr>
        <w:keepNext w:val="0"/>
        <w:keepLines w:val="0"/>
        <w:widowControl w:val="0"/>
        <w:suppressLineNumbers w:val="0"/>
        <w:spacing w:before="156" w:beforeLines="5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（以下无正文）</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p>
    <w:p>
      <w:pPr>
        <w:pStyle w:val="7"/>
        <w:widowControl/>
        <w:ind w:firstLine="608"/>
        <w:rPr>
          <w:rFonts w:hint="eastAsia" w:ascii="仿宋" w:hAnsi="仿宋" w:eastAsia="仿宋" w:cs="仿宋"/>
          <w:szCs w:val="28"/>
          <w:lang w:val="en-US"/>
        </w:rPr>
      </w:pP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甲方</w:t>
      </w:r>
      <w:r>
        <w:rPr>
          <w:rFonts w:hint="eastAsia" w:ascii="仿宋" w:hAnsi="仿宋" w:eastAsia="仿宋" w:cs="仿宋"/>
          <w:kern w:val="2"/>
          <w:sz w:val="28"/>
          <w:szCs w:val="28"/>
          <w:lang w:val="en-US" w:eastAsia="zh-CN" w:bidi="ar"/>
        </w:rPr>
        <w:t xml:space="preserve">：江门市市场监督管理局  </w:t>
      </w:r>
    </w:p>
    <w:p>
      <w:pPr>
        <w:keepNext w:val="0"/>
        <w:keepLines w:val="0"/>
        <w:widowControl w:val="0"/>
        <w:suppressLineNumbers w:val="0"/>
        <w:spacing w:before="0" w:beforeAutospacing="0" w:after="0" w:afterAutospacing="0" w:line="480" w:lineRule="exact"/>
        <w:ind w:left="0" w:right="0" w:firstLine="2240" w:firstLineChars="8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法定代表人或授权委托人：（签字）    </w:t>
      </w:r>
    </w:p>
    <w:p>
      <w:pPr>
        <w:keepNext w:val="0"/>
        <w:keepLines w:val="0"/>
        <w:widowControl w:val="0"/>
        <w:suppressLineNumbers w:val="0"/>
        <w:spacing w:before="0" w:beforeAutospacing="0" w:after="0" w:afterAutospacing="0" w:line="480" w:lineRule="exact"/>
        <w:ind w:left="0" w:right="0" w:firstLine="1960" w:firstLineChars="7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年    月    日</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pStyle w:val="2"/>
        <w:widowControl/>
        <w:ind w:left="0" w:firstLine="600"/>
        <w:rPr>
          <w:lang w:val="en-US"/>
        </w:rPr>
      </w:pPr>
    </w:p>
    <w:p>
      <w:pPr>
        <w:pStyle w:val="2"/>
        <w:widowControl/>
        <w:ind w:left="0" w:firstLine="600"/>
        <w:rPr>
          <w:lang w:val="en-US"/>
        </w:rPr>
      </w:pPr>
    </w:p>
    <w:p>
      <w:pPr>
        <w:keepNext w:val="0"/>
        <w:keepLines w:val="0"/>
        <w:widowControl w:val="0"/>
        <w:suppressLineNumbers w:val="0"/>
        <w:spacing w:before="0" w:beforeAutospacing="0" w:after="0" w:afterAutospacing="0" w:line="480" w:lineRule="exact"/>
        <w:ind w:left="0" w:right="0" w:firstLine="560"/>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乙方</w:t>
      </w:r>
      <w:r>
        <w:rPr>
          <w:rFonts w:hint="eastAsia" w:ascii="仿宋" w:hAnsi="仿宋" w:eastAsia="仿宋" w:cs="仿宋"/>
          <w:kern w:val="2"/>
          <w:sz w:val="28"/>
          <w:szCs w:val="28"/>
          <w:lang w:val="en-US" w:eastAsia="zh-CN" w:bidi="ar"/>
        </w:rPr>
        <w:t>：</w:t>
      </w:r>
    </w:p>
    <w:p>
      <w:pPr>
        <w:keepNext w:val="0"/>
        <w:keepLines w:val="0"/>
        <w:widowControl w:val="0"/>
        <w:suppressLineNumbers w:val="0"/>
        <w:spacing w:before="0" w:beforeAutospacing="0" w:after="0" w:afterAutospacing="0" w:line="480" w:lineRule="exact"/>
        <w:ind w:left="0" w:right="0" w:firstLine="2419" w:firstLineChars="864"/>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（盖章）</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法定代表人或授权委托人：（签字）</w:t>
      </w:r>
    </w:p>
    <w:p>
      <w:pPr>
        <w:keepNext w:val="0"/>
        <w:keepLines w:val="0"/>
        <w:widowControl w:val="0"/>
        <w:suppressLineNumbers w:val="0"/>
        <w:spacing w:before="0" w:beforeAutospacing="0" w:after="0" w:afterAutospacing="0" w:line="480" w:lineRule="exact"/>
        <w:ind w:left="0" w:right="0" w:firstLine="1960" w:firstLineChars="7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年    月    日</w:t>
      </w:r>
    </w:p>
    <w:p/>
    <w:sectPr>
      <w:footerReference r:id="rId3" w:type="default"/>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040CC"/>
    <w:multiLevelType w:val="multilevel"/>
    <w:tmpl w:val="8EF040CC"/>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AFF81B78"/>
    <w:multiLevelType w:val="multilevel"/>
    <w:tmpl w:val="AFF81B7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B2DFD3F1"/>
    <w:multiLevelType w:val="multilevel"/>
    <w:tmpl w:val="B2DFD3F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89D4557"/>
    <w:multiLevelType w:val="multilevel"/>
    <w:tmpl w:val="B89D4557"/>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1195E528"/>
    <w:multiLevelType w:val="multilevel"/>
    <w:tmpl w:val="1195E528"/>
    <w:lvl w:ilvl="0" w:tentative="0">
      <w:start w:val="1"/>
      <w:numFmt w:val="decimal"/>
      <w:suff w:val="nothing"/>
      <w:lvlText w:val="%1．"/>
      <w:lvlJc w:val="left"/>
      <w:pPr>
        <w:ind w:left="4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20593D67"/>
    <w:multiLevelType w:val="multilevel"/>
    <w:tmpl w:val="20593D67"/>
    <w:lvl w:ilvl="0" w:tentative="0">
      <w:start w:val="1"/>
      <w:numFmt w:val="chineseCounting"/>
      <w:suff w:val="nothing"/>
      <w:lvlText w:val="（%1）"/>
      <w:lvlJc w:val="left"/>
      <w:pPr>
        <w:ind w:left="4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231392C2"/>
    <w:multiLevelType w:val="multilevel"/>
    <w:tmpl w:val="231392C2"/>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2E9183D9"/>
    <w:multiLevelType w:val="multilevel"/>
    <w:tmpl w:val="2E9183D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399C9090"/>
    <w:multiLevelType w:val="multilevel"/>
    <w:tmpl w:val="399C909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5B52CCD0"/>
    <w:multiLevelType w:val="multilevel"/>
    <w:tmpl w:val="5B52CCD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63A048D8"/>
    <w:multiLevelType w:val="multilevel"/>
    <w:tmpl w:val="63A048D8"/>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760D4365"/>
    <w:multiLevelType w:val="multilevel"/>
    <w:tmpl w:val="760D4365"/>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7CC16670"/>
    <w:multiLevelType w:val="multilevel"/>
    <w:tmpl w:val="7CC1667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5"/>
  </w:num>
  <w:num w:numId="3">
    <w:abstractNumId w:val="6"/>
  </w:num>
  <w:num w:numId="4">
    <w:abstractNumId w:val="0"/>
  </w:num>
  <w:num w:numId="5">
    <w:abstractNumId w:val="2"/>
  </w:num>
  <w:num w:numId="6">
    <w:abstractNumId w:val="4"/>
  </w:num>
  <w:num w:numId="7">
    <w:abstractNumId w:val="9"/>
  </w:num>
  <w:num w:numId="8">
    <w:abstractNumId w:val="7"/>
  </w:num>
  <w:num w:numId="9">
    <w:abstractNumId w:val="3"/>
  </w:num>
  <w:num w:numId="10">
    <w:abstractNumId w:val="10"/>
  </w:num>
  <w:num w:numId="11">
    <w:abstractNumId w:val="1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F2B7C"/>
    <w:rsid w:val="6E3F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0"/>
      <w:szCs w:val="20"/>
      <w:lang w:val="en-US" w:eastAsia="zh-CN" w:bidi="ar"/>
    </w:rPr>
  </w:style>
  <w:style w:type="paragraph" w:styleId="3">
    <w:name w:val="Body Text Indent"/>
    <w:basedOn w:val="1"/>
    <w:link w:val="10"/>
    <w:uiPriority w:val="0"/>
    <w:pPr>
      <w:spacing w:after="120" w:afterLines="0" w:afterAutospacing="0"/>
      <w:ind w:left="420" w:leftChars="200"/>
    </w:pPr>
  </w:style>
  <w:style w:type="paragraph" w:styleId="4">
    <w:name w:val="footer"/>
    <w:basedOn w:val="1"/>
    <w:link w:val="1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24"/>
      <w:szCs w:val="20"/>
      <w:lang w:val="en-US" w:eastAsia="zh-CN" w:bidi="ar"/>
    </w:rPr>
  </w:style>
  <w:style w:type="paragraph" w:styleId="7">
    <w:name w:val="Body Text First Indent 2"/>
    <w:basedOn w:val="3"/>
    <w:link w:val="12"/>
    <w:uiPriority w:val="0"/>
    <w:pPr>
      <w:keepNext w:val="0"/>
      <w:keepLines w:val="0"/>
      <w:widowControl w:val="0"/>
      <w:suppressLineNumbers w:val="0"/>
      <w:autoSpaceDE w:val="0"/>
      <w:autoSpaceDN w:val="0"/>
      <w:adjustRightInd w:val="0"/>
      <w:spacing w:before="0" w:beforeAutospacing="0" w:after="0" w:afterAutospacing="0" w:line="480" w:lineRule="exact"/>
      <w:ind w:left="850" w:right="0" w:firstLine="420" w:firstLineChars="200"/>
      <w:jc w:val="both"/>
    </w:pPr>
    <w:rPr>
      <w:rFonts w:hint="eastAsia" w:ascii="宋体" w:hAnsi="MS Sans Serif" w:eastAsia="仿宋_GB2312" w:cs="Times New Roman"/>
      <w:spacing w:val="12"/>
      <w:kern w:val="0"/>
      <w:sz w:val="28"/>
      <w:szCs w:val="20"/>
      <w:lang w:val="en-US" w:eastAsia="zh-CN" w:bidi="ar"/>
    </w:rPr>
  </w:style>
  <w:style w:type="character" w:customStyle="1" w:styleId="10">
    <w:name w:val="正文文本缩进 Char"/>
    <w:basedOn w:val="9"/>
    <w:link w:val="3"/>
    <w:uiPriority w:val="0"/>
    <w:rPr>
      <w:rFonts w:hint="eastAsia" w:ascii="仿宋_GB2312" w:eastAsia="仿宋_GB2312" w:cs="仿宋_GB2312"/>
      <w:kern w:val="2"/>
      <w:sz w:val="30"/>
    </w:rPr>
  </w:style>
  <w:style w:type="character" w:customStyle="1" w:styleId="11">
    <w:name w:val="页脚 Char"/>
    <w:basedOn w:val="9"/>
    <w:link w:val="4"/>
    <w:uiPriority w:val="0"/>
    <w:rPr>
      <w:rFonts w:hint="eastAsia" w:ascii="仿宋_GB2312" w:eastAsia="仿宋_GB2312" w:cs="仿宋_GB2312"/>
      <w:kern w:val="2"/>
      <w:sz w:val="18"/>
    </w:rPr>
  </w:style>
  <w:style w:type="character" w:customStyle="1" w:styleId="12">
    <w:name w:val="正文首行缩进 2 Char"/>
    <w:basedOn w:val="10"/>
    <w:link w:val="7"/>
    <w:uiPriority w:val="0"/>
    <w:rPr>
      <w:rFonts w:hint="eastAsia" w:ascii="宋体" w:hAnsi="MS Sans Serif" w:eastAsia="仿宋_GB2312" w:cs="宋体"/>
      <w:spacing w:val="12"/>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江门市市场监管局</Company>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2022-02-28T06:51:00Z</dcterms:created>
  <dc:creator>黄挺强</dc:creator>
  <cp:lastModifiedBy>黄挺强</cp:lastModifiedBy>
  <dcterms:modified xsi:type="dcterms:W3CDTF">2022-02-28T06:53:18Z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