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-1</w:t>
            </w:r>
          </w:p>
          <w:p w:rsidR="00D514C7" w:rsidRPr="00CB47AB" w:rsidRDefault="00224814" w:rsidP="00D514C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7441A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锅炉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应急救援服务项目</w:t>
            </w:r>
          </w:p>
          <w:p w:rsidR="0043416B" w:rsidRDefault="0043416B" w:rsidP="0043416B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441A">
              <w:rPr>
                <w:rFonts w:ascii="宋体" w:hAnsi="宋体" w:cs="宋体" w:hint="eastAsia"/>
                <w:kern w:val="0"/>
                <w:szCs w:val="21"/>
              </w:rPr>
              <w:t>具备</w:t>
            </w:r>
            <w:r w:rsidRPr="0097441A">
              <w:rPr>
                <w:rFonts w:ascii="宋体" w:hAnsi="宋体" w:cs="宋体"/>
                <w:kern w:val="0"/>
                <w:szCs w:val="21"/>
              </w:rPr>
              <w:t>锅炉生产资质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-2</w:t>
            </w:r>
          </w:p>
          <w:p w:rsidR="00224814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 w:hint="eastAsia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7441A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移动式压力容器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应急救援服务项目</w:t>
            </w:r>
          </w:p>
          <w:p w:rsidR="0043416B" w:rsidRDefault="0043416B" w:rsidP="00F12F3E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7441A">
              <w:rPr>
                <w:rFonts w:ascii="宋体" w:hAnsi="宋体" w:cs="宋体" w:hint="eastAsia"/>
                <w:kern w:val="0"/>
                <w:szCs w:val="21"/>
              </w:rPr>
              <w:t>具备</w:t>
            </w:r>
            <w:r w:rsidRPr="0097441A">
              <w:rPr>
                <w:rFonts w:ascii="宋体" w:hAnsi="宋体" w:cs="宋体"/>
                <w:kern w:val="0"/>
                <w:szCs w:val="21"/>
              </w:rPr>
              <w:t>移动式压力容器生产资质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-3</w:t>
            </w:r>
          </w:p>
          <w:p w:rsidR="00D514C7" w:rsidRPr="00CB47AB" w:rsidRDefault="00224814" w:rsidP="00D514C7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（电梯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Default="0043416B" w:rsidP="00F12F3E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具备电梯生产资质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-4</w:t>
            </w:r>
          </w:p>
          <w:p w:rsidR="0043416B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  <w:t>客运索道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Default="0043416B" w:rsidP="00F12F3E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具备客运索道运营单位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-5</w:t>
            </w:r>
          </w:p>
          <w:p w:rsidR="00D514C7" w:rsidRDefault="00224814" w:rsidP="00D514C7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大型游乐设施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Pr="00D514C7" w:rsidRDefault="0043416B" w:rsidP="00D514C7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大型游乐设施</w:t>
            </w:r>
            <w:r w:rsidRPr="0090385D">
              <w:rPr>
                <w:rFonts w:ascii="宋体" w:hAnsi="宋体" w:cs="宋体"/>
                <w:kern w:val="0"/>
                <w:szCs w:val="21"/>
              </w:rPr>
              <w:t>运营单位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3416B" w:rsidRPr="001E26FE" w:rsidRDefault="0043416B" w:rsidP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7371"/>
        <w:gridCol w:w="1985"/>
      </w:tblGrid>
      <w:tr w:rsidR="0043416B" w:rsidTr="00F12F3E">
        <w:trPr>
          <w:trHeight w:val="435"/>
        </w:trPr>
        <w:tc>
          <w:tcPr>
            <w:tcW w:w="1403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Pr="00533470" w:rsidRDefault="0043416B" w:rsidP="00F12F3E">
            <w:pPr>
              <w:widowControl/>
              <w:jc w:val="left"/>
              <w:rPr>
                <w:rFonts w:asciiTheme="majorEastAsia" w:eastAsiaTheme="majorEastAsia" w:hAnsiTheme="majorEastAsia" w:cstheme="minorHAnsi"/>
                <w:b/>
                <w:sz w:val="24"/>
                <w:szCs w:val="24"/>
              </w:rPr>
            </w:pPr>
            <w:r w:rsidRPr="00533470">
              <w:rPr>
                <w:rFonts w:hint="eastAsia"/>
                <w:sz w:val="24"/>
                <w:szCs w:val="24"/>
              </w:rPr>
              <w:lastRenderedPageBreak/>
              <w:t>附件</w:t>
            </w:r>
            <w:r w:rsidRPr="00533470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-6</w:t>
            </w:r>
          </w:p>
          <w:p w:rsidR="0043416B" w:rsidRDefault="00224814" w:rsidP="00F12F3E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  <w:r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2021年</w:t>
            </w:r>
            <w:bookmarkStart w:id="0" w:name="_GoBack"/>
            <w:bookmarkEnd w:id="0"/>
            <w:r w:rsidR="0043416B" w:rsidRPr="001E26FE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特种设备</w:t>
            </w:r>
            <w:r w:rsidR="0043416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（</w:t>
            </w:r>
            <w:r w:rsidR="0043416B" w:rsidRPr="0090385D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压力管道</w:t>
            </w:r>
            <w:r w:rsidR="0043416B" w:rsidRPr="0097441A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）</w:t>
            </w:r>
            <w:r w:rsidR="00D514C7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应急救援</w:t>
            </w:r>
            <w:r w:rsidR="0043416B" w:rsidRPr="0043473A"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  <w:t>服务项目</w:t>
            </w:r>
          </w:p>
          <w:p w:rsidR="0043416B" w:rsidRDefault="0043416B" w:rsidP="00F12F3E">
            <w:pPr>
              <w:widowControl/>
              <w:spacing w:line="600" w:lineRule="exact"/>
              <w:jc w:val="center"/>
              <w:rPr>
                <w:rFonts w:asciiTheme="majorEastAsia" w:eastAsiaTheme="majorEastAsia" w:hAnsiTheme="majorEastAsia" w:cstheme="minorHAnsi"/>
                <w:b/>
                <w:sz w:val="44"/>
                <w:szCs w:val="44"/>
              </w:rPr>
            </w:pPr>
            <w:r w:rsidRPr="00CB47AB">
              <w:rPr>
                <w:rFonts w:asciiTheme="majorEastAsia" w:eastAsiaTheme="majorEastAsia" w:hAnsiTheme="majorEastAsia" w:cstheme="minorHAnsi" w:hint="eastAsia"/>
                <w:b/>
                <w:sz w:val="44"/>
                <w:szCs w:val="44"/>
              </w:rPr>
              <w:t>招标综合评审表</w:t>
            </w:r>
          </w:p>
          <w:p w:rsidR="0043416B" w:rsidRDefault="0043416B" w:rsidP="00F12F3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3416B" w:rsidTr="00F12F3E">
        <w:trPr>
          <w:trHeight w:val="420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评审项目分值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评审标准分值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华文中宋" w:eastAsia="华文中宋" w:hAnsi="华文中宋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  <w:szCs w:val="24"/>
              </w:rPr>
              <w:t>得分</w:t>
            </w:r>
          </w:p>
        </w:tc>
      </w:tr>
      <w:tr w:rsidR="0043416B" w:rsidTr="00F12F3E">
        <w:trPr>
          <w:trHeight w:val="726"/>
        </w:trPr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投标报价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（权重20%）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以所有合格投标人评标价的最低价作为评分基准价。投标人的价格分按下式计算：价格分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=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（评分基准价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评标价）×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技术部分</w:t>
            </w: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对本项目总体理解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根据投标人对项目的认识及理解、对项目重点、难点分析把握，进行综合比较。优10-8分，良7-5分，一般4分以下。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0385D">
              <w:rPr>
                <w:rFonts w:ascii="宋体" w:hAnsi="宋体" w:cs="宋体"/>
                <w:kern w:val="0"/>
                <w:szCs w:val="21"/>
              </w:rPr>
              <w:t>具备</w:t>
            </w:r>
            <w:r w:rsidRPr="0090385D">
              <w:rPr>
                <w:rFonts w:ascii="宋体" w:hAnsi="宋体" w:cs="宋体" w:hint="eastAsia"/>
                <w:kern w:val="0"/>
                <w:szCs w:val="21"/>
              </w:rPr>
              <w:t>压力管道生产资质</w:t>
            </w:r>
            <w:r>
              <w:rPr>
                <w:rFonts w:ascii="宋体" w:hAnsi="宋体" w:cs="宋体" w:hint="eastAsia"/>
                <w:kern w:val="0"/>
                <w:szCs w:val="21"/>
              </w:rPr>
              <w:t>得5分，否则不得分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7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根据投标人的服务方案，包括策划设计、流程节点、实施计划等是否完善周到、可行，进行综合比较。优20-16分，良15-10分，一般9分以下。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543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Pr="003B0CD8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416B" w:rsidRPr="00533470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33470">
              <w:rPr>
                <w:rFonts w:ascii="宋体" w:hAnsi="宋体" w:cs="宋体" w:hint="eastAsia"/>
                <w:kern w:val="0"/>
                <w:sz w:val="20"/>
                <w:szCs w:val="20"/>
              </w:rPr>
              <w:t>其他技术招标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33470">
              <w:rPr>
                <w:rFonts w:ascii="宋体" w:hAnsi="宋体" w:cs="宋体" w:hint="eastAsia"/>
                <w:kern w:val="0"/>
                <w:szCs w:val="21"/>
              </w:rPr>
              <w:t>投标人具备丰富的</w:t>
            </w:r>
            <w:r>
              <w:rPr>
                <w:rFonts w:ascii="宋体" w:hAnsi="宋体" w:cs="宋体" w:hint="eastAsia"/>
                <w:kern w:val="0"/>
                <w:szCs w:val="21"/>
              </w:rPr>
              <w:t>特种设备</w:t>
            </w:r>
            <w:r w:rsidRPr="00533470">
              <w:rPr>
                <w:rFonts w:ascii="宋体" w:hAnsi="宋体" w:cs="宋体" w:hint="eastAsia"/>
                <w:kern w:val="0"/>
                <w:szCs w:val="21"/>
              </w:rPr>
              <w:t>宣传推广经验。</w:t>
            </w:r>
            <w:r>
              <w:rPr>
                <w:rFonts w:ascii="宋体" w:hAnsi="宋体" w:cs="宋体" w:hint="eastAsia"/>
                <w:kern w:val="0"/>
                <w:szCs w:val="21"/>
              </w:rPr>
              <w:t>优5分，良3分，一般1分。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6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商务部分</w:t>
            </w:r>
          </w:p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（权重40%）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投标人综合实力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根据投标人资产背景、财务状况、经营情况、资质荣誉等综合实力进行综合比较。优10-8分，良7-5分，一般4分以下。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cantSplit/>
          <w:trHeight w:val="4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Pr="00CB47AB" w:rsidRDefault="0043416B" w:rsidP="00F12F3E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B47AB">
              <w:rPr>
                <w:rFonts w:ascii="宋体" w:hAnsi="宋体" w:cs="宋体" w:hint="eastAsia"/>
                <w:kern w:val="0"/>
                <w:sz w:val="20"/>
                <w:szCs w:val="20"/>
              </w:rPr>
              <w:t>同类业绩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416B" w:rsidRDefault="0043416B" w:rsidP="00F12F3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根据投标人近三年内同类项目经验、合作成效进行综合比较打分。优30-21分，良20-11分，一般10分以下。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3416B" w:rsidTr="00F12F3E">
        <w:trPr>
          <w:trHeight w:val="422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6B" w:rsidRDefault="0043416B" w:rsidP="00F12F3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43416B" w:rsidRDefault="0043416B" w:rsidP="00F12F3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40B42" w:rsidRPr="0043416B" w:rsidRDefault="004341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评审人员签名：</w:t>
      </w:r>
    </w:p>
    <w:sectPr w:rsidR="00B40B42" w:rsidRPr="0043416B" w:rsidSect="0043416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69" w:rsidRDefault="00156C69" w:rsidP="00D514C7">
      <w:r>
        <w:separator/>
      </w:r>
    </w:p>
  </w:endnote>
  <w:endnote w:type="continuationSeparator" w:id="0">
    <w:p w:rsidR="00156C69" w:rsidRDefault="00156C69" w:rsidP="00D5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69" w:rsidRDefault="00156C69" w:rsidP="00D514C7">
      <w:r>
        <w:separator/>
      </w:r>
    </w:p>
  </w:footnote>
  <w:footnote w:type="continuationSeparator" w:id="0">
    <w:p w:rsidR="00156C69" w:rsidRDefault="00156C69" w:rsidP="00D5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6B"/>
    <w:rsid w:val="00156C69"/>
    <w:rsid w:val="00224814"/>
    <w:rsid w:val="0043416B"/>
    <w:rsid w:val="00705407"/>
    <w:rsid w:val="00B40B42"/>
    <w:rsid w:val="00D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485</Words>
  <Characters>2767</Characters>
  <Application>Microsoft Office Word</Application>
  <DocSecurity>0</DocSecurity>
  <Lines>23</Lines>
  <Paragraphs>6</Paragraphs>
  <ScaleCrop>false</ScaleCrop>
  <Company>Chinese ORG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张海盈</cp:lastModifiedBy>
  <cp:revision>3</cp:revision>
  <dcterms:created xsi:type="dcterms:W3CDTF">2021-06-16T02:26:00Z</dcterms:created>
  <dcterms:modified xsi:type="dcterms:W3CDTF">2021-06-16T03:05:00Z</dcterms:modified>
</cp:coreProperties>
</file>