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</w:rPr>
        <w:t>附件</w:t>
      </w:r>
      <w:r>
        <w:rPr>
          <w:rFonts w:hint="eastAsia" w:ascii="黑体" w:hAnsi="黑体" w:eastAsia="黑体" w:cs="黑体"/>
          <w:lang w:val="en-US" w:eastAsia="zh-CN"/>
        </w:rPr>
        <w:t>3</w:t>
      </w:r>
      <w:r>
        <w:rPr>
          <w:rFonts w:hint="eastAsia" w:ascii="黑体" w:hAnsi="黑体" w:eastAsia="黑体" w:cs="黑体"/>
        </w:rPr>
        <w:t xml:space="preserve"> </w:t>
      </w:r>
      <w:r>
        <w:rPr>
          <w:rFonts w:hint="eastAsia" w:ascii="黑体" w:hAnsi="黑体" w:eastAsia="黑体" w:cs="黑体"/>
          <w:szCs w:val="32"/>
        </w:rPr>
        <w:t xml:space="preserve"> </w:t>
      </w:r>
      <w:r>
        <w:rPr>
          <w:rFonts w:hint="eastAsia" w:ascii="黑体" w:hAnsi="黑体" w:eastAsia="黑体" w:cs="黑体"/>
          <w:szCs w:val="32"/>
        </w:rPr>
        <w:t xml:space="preserve">  </w:t>
      </w: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加强固体废物综合管理资金安排计划表</w:t>
      </w:r>
    </w:p>
    <w:tbl>
      <w:tblPr>
        <w:tblStyle w:val="6"/>
        <w:tblW w:w="98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1850"/>
        <w:gridCol w:w="5720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tblHeader/>
          <w:jc w:val="center"/>
        </w:trPr>
        <w:tc>
          <w:tcPr>
            <w:tcW w:w="800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1850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地区</w:t>
            </w:r>
          </w:p>
          <w:p>
            <w:pPr>
              <w:snapToGrid w:val="0"/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（项目单位）</w:t>
            </w:r>
          </w:p>
        </w:tc>
        <w:tc>
          <w:tcPr>
            <w:tcW w:w="5720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项目名称</w:t>
            </w:r>
          </w:p>
        </w:tc>
        <w:tc>
          <w:tcPr>
            <w:tcW w:w="1510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拟补助金额(万元)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370" w:type="dxa"/>
            <w:gridSpan w:val="3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合 计</w:t>
            </w:r>
          </w:p>
        </w:tc>
        <w:tc>
          <w:tcPr>
            <w:tcW w:w="1510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  <w:lang w:val="en-US" w:eastAsia="zh-CN"/>
              </w:rPr>
              <w:t>580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370" w:type="dxa"/>
            <w:gridSpan w:val="3"/>
            <w:vAlign w:val="center"/>
          </w:tcPr>
          <w:p>
            <w:pPr>
              <w:snapToGrid w:val="0"/>
              <w:spacing w:line="380" w:lineRule="exact"/>
              <w:jc w:val="left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一、“无废城市”建设试点（一期）</w:t>
            </w:r>
          </w:p>
        </w:tc>
        <w:tc>
          <w:tcPr>
            <w:tcW w:w="1510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  <w:lang w:val="en-US" w:eastAsia="zh-CN"/>
              </w:rPr>
              <w:t>580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50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东莞市</w:t>
            </w:r>
          </w:p>
        </w:tc>
        <w:tc>
          <w:tcPr>
            <w:tcW w:w="5720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</w:rPr>
              <w:t>“无废城市”建设试点（一期）</w:t>
            </w:r>
          </w:p>
        </w:tc>
        <w:tc>
          <w:tcPr>
            <w:tcW w:w="1510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50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梅州市</w:t>
            </w:r>
          </w:p>
        </w:tc>
        <w:tc>
          <w:tcPr>
            <w:tcW w:w="5720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</w:rPr>
              <w:t>“无废城市”建设试点（一期）</w:t>
            </w:r>
          </w:p>
        </w:tc>
        <w:tc>
          <w:tcPr>
            <w:tcW w:w="1510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00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50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茂名市（信宜）</w:t>
            </w:r>
          </w:p>
        </w:tc>
        <w:tc>
          <w:tcPr>
            <w:tcW w:w="5720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</w:rPr>
              <w:t>“无废城市”建设试点（一期）</w:t>
            </w:r>
          </w:p>
        </w:tc>
        <w:tc>
          <w:tcPr>
            <w:tcW w:w="1510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180</w:t>
            </w:r>
          </w:p>
        </w:tc>
      </w:tr>
    </w:tbl>
    <w:p>
      <w:pPr>
        <w:rPr>
          <w:rFonts w:eastAsia="黑体"/>
          <w:szCs w:val="32"/>
        </w:rPr>
      </w:pPr>
    </w:p>
    <w:p>
      <w:pPr>
        <w:pStyle w:val="2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1587" w:gutter="0"/>
          <w:paperSrc/>
          <w:pgNumType w:fmt="decimal"/>
          <w:cols w:space="0" w:num="1"/>
          <w:rtlGutter w:val="0"/>
          <w:docGrid w:type="linesAndChars" w:linePitch="579" w:charSpace="-842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“无废城市”建设试点（一期）任务清单</w:t>
      </w:r>
    </w:p>
    <w:tbl>
      <w:tblPr>
        <w:tblStyle w:val="6"/>
        <w:tblW w:w="14118" w:type="dxa"/>
        <w:jc w:val="center"/>
        <w:tblInd w:w="-27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1425"/>
        <w:gridCol w:w="1635"/>
        <w:gridCol w:w="2340"/>
        <w:gridCol w:w="900"/>
        <w:gridCol w:w="1215"/>
        <w:gridCol w:w="1200"/>
        <w:gridCol w:w="2565"/>
        <w:gridCol w:w="1305"/>
        <w:gridCol w:w="7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“财政事权”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“政策任务”名称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任务要求/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任务性质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实施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方式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实施标准</w:t>
            </w:r>
          </w:p>
        </w:tc>
        <w:tc>
          <w:tcPr>
            <w:tcW w:w="2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工作量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完成时限</w:t>
            </w:r>
          </w:p>
        </w:tc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7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2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加强固体废物综合管理</w:t>
            </w:r>
          </w:p>
        </w:tc>
        <w:tc>
          <w:tcPr>
            <w:tcW w:w="163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  <w:t>“无废城市”建设试点（一期）</w:t>
            </w:r>
          </w:p>
        </w:tc>
        <w:tc>
          <w:tcPr>
            <w:tcW w:w="2340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积极参与国务院、生态环境部、省委省政府关于“无废城市”建设试点的相关部署要求，大力推进包括有害垃圾在内的固体废物源头减量、资源化利用和无害化处置。探索建立具有广东城市特色的“无废城市”建设综合管理制度、技术体系和指标体系。编制地市无废城市建设试点工作方案、无废城市建设试点指标体系。</w:t>
            </w:r>
          </w:p>
        </w:tc>
        <w:tc>
          <w:tcPr>
            <w:tcW w:w="9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指导性任务</w:t>
            </w:r>
          </w:p>
        </w:tc>
        <w:tc>
          <w:tcPr>
            <w:tcW w:w="121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财政补助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不超过项目投资总额</w:t>
            </w:r>
          </w:p>
        </w:tc>
        <w:tc>
          <w:tcPr>
            <w:tcW w:w="2565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  <w:t>编制完成地市“无废城市”建设试点工作方案1项，地市“无废城市”建设试点</w:t>
            </w:r>
            <w:bookmarkStart w:id="0" w:name="_GoBack"/>
            <w:bookmarkEnd w:id="0"/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  <w:t>指标体系1项；启动“无废城市”建设试点工作。</w:t>
            </w:r>
          </w:p>
        </w:tc>
        <w:tc>
          <w:tcPr>
            <w:tcW w:w="130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2020年底</w:t>
            </w:r>
          </w:p>
        </w:tc>
        <w:tc>
          <w:tcPr>
            <w:tcW w:w="766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东莞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atLeast"/>
          <w:jc w:val="center"/>
        </w:trPr>
        <w:tc>
          <w:tcPr>
            <w:tcW w:w="7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2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加强固体废物综合管理</w:t>
            </w:r>
          </w:p>
        </w:tc>
        <w:tc>
          <w:tcPr>
            <w:tcW w:w="163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  <w:t>“无废城市”建设试点（一期）</w:t>
            </w:r>
          </w:p>
        </w:tc>
        <w:tc>
          <w:tcPr>
            <w:tcW w:w="2340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9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指导性任务</w:t>
            </w:r>
          </w:p>
        </w:tc>
        <w:tc>
          <w:tcPr>
            <w:tcW w:w="121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财政补助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不超过项目投资总额</w:t>
            </w:r>
          </w:p>
        </w:tc>
        <w:tc>
          <w:tcPr>
            <w:tcW w:w="256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30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2020年底</w:t>
            </w:r>
          </w:p>
        </w:tc>
        <w:tc>
          <w:tcPr>
            <w:tcW w:w="766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梅州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7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2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加强固体废物综合管理</w:t>
            </w:r>
          </w:p>
        </w:tc>
        <w:tc>
          <w:tcPr>
            <w:tcW w:w="163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  <w:t>“无废城市”建设试点（一期）</w:t>
            </w:r>
          </w:p>
        </w:tc>
        <w:tc>
          <w:tcPr>
            <w:tcW w:w="23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9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指导性任务</w:t>
            </w:r>
          </w:p>
        </w:tc>
        <w:tc>
          <w:tcPr>
            <w:tcW w:w="121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财政补助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不超过项目投资总额</w:t>
            </w:r>
          </w:p>
        </w:tc>
        <w:tc>
          <w:tcPr>
            <w:tcW w:w="25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2020年底</w:t>
            </w:r>
          </w:p>
        </w:tc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茂名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4118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负面清单：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反映资金不得投入的领域、范围、对象和用途等。</w:t>
            </w:r>
          </w:p>
        </w:tc>
      </w:tr>
    </w:tbl>
    <w:p>
      <w:pPr>
        <w:pStyle w:val="2"/>
        <w:ind w:left="0" w:leftChars="0" w:firstLine="0" w:firstLineChars="0"/>
      </w:pPr>
    </w:p>
    <w:sectPr>
      <w:pgSz w:w="16838" w:h="11906" w:orient="landscape"/>
      <w:pgMar w:top="1417" w:right="1134" w:bottom="1417" w:left="1134" w:header="851" w:footer="1020" w:gutter="0"/>
      <w:paperSrc/>
      <w:pgNumType w:fmt="decimal"/>
      <w:cols w:space="0" w:num="1"/>
      <w:rtlGutter w:val="0"/>
      <w:docGrid w:type="lines" w:linePitch="45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文鼎CS大宋"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文鼎小标宋简"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文鼎小标宋简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文鼎大标宋简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de Latin">
    <w:altName w:val="Segoe Print"/>
    <w:panose1 w:val="020A0A07050505020404"/>
    <w:charset w:val="00"/>
    <w:family w:val="auto"/>
    <w:pitch w:val="default"/>
    <w:sig w:usb0="00000000" w:usb1="00000000" w:usb2="00000000" w:usb3="00000000" w:csb0="2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Vladimir Script">
    <w:altName w:val="Mongolian Baiti"/>
    <w:panose1 w:val="03050402040407070305"/>
    <w:charset w:val="00"/>
    <w:family w:val="auto"/>
    <w:pitch w:val="default"/>
    <w:sig w:usb0="00000000" w:usb1="00000000" w:usb2="00000000" w:usb3="00000000" w:csb0="20000001" w:csb1="00000000"/>
  </w:font>
  <w:font w:name="Vivaldi">
    <w:altName w:val="Mongolian Baiti"/>
    <w:panose1 w:val="03020602050506090804"/>
    <w:charset w:val="00"/>
    <w:family w:val="auto"/>
    <w:pitch w:val="default"/>
    <w:sig w:usb0="00000000" w:usb1="00000000" w:usb2="00000000" w:usb3="00000000" w:csb0="20000001" w:csb1="00000000"/>
  </w:font>
  <w:font w:name="Viner Hand ITC">
    <w:altName w:val="Mongolian Baiti"/>
    <w:panose1 w:val="03070502030502020203"/>
    <w:charset w:val="00"/>
    <w:family w:val="auto"/>
    <w:pitch w:val="default"/>
    <w:sig w:usb0="00000000" w:usb1="00000000" w:usb2="00000000" w:usb3="00000000" w:csb0="2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w Cen MT Condensed Extra Bold">
    <w:altName w:val="Trebuchet MS"/>
    <w:panose1 w:val="020B0803020202020204"/>
    <w:charset w:val="00"/>
    <w:family w:val="auto"/>
    <w:pitch w:val="default"/>
    <w:sig w:usb0="00000000" w:usb1="00000000" w:usb2="00000000" w:usb3="00000000" w:csb0="20000003" w:csb1="00000000"/>
  </w:font>
  <w:font w:name="Tw Cen MT Condensed">
    <w:altName w:val="Segoe Print"/>
    <w:panose1 w:val="020B0606020104020203"/>
    <w:charset w:val="00"/>
    <w:family w:val="auto"/>
    <w:pitch w:val="default"/>
    <w:sig w:usb0="00000000" w:usb1="00000000" w:usb2="00000000" w:usb3="00000000" w:csb0="20000003" w:csb1="00000000"/>
  </w:font>
  <w:font w:name="Tw Cen MT">
    <w:altName w:val="Segoe Print"/>
    <w:panose1 w:val="020B0602020104020603"/>
    <w:charset w:val="00"/>
    <w:family w:val="auto"/>
    <w:pitch w:val="default"/>
    <w:sig w:usb0="00000000" w:usb1="00000000" w:usb2="00000000" w:usb3="00000000" w:csb0="20000003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文鼎大标宋">
    <w:altName w:val="宋体"/>
    <w:panose1 w:val="020B060901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FangSong . GB2312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22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D4D31"/>
    <w:rsid w:val="07CF1907"/>
    <w:rsid w:val="0AAC4073"/>
    <w:rsid w:val="16ED4D31"/>
    <w:rsid w:val="1A676C0F"/>
    <w:rsid w:val="1DC1768A"/>
    <w:rsid w:val="28F423F7"/>
    <w:rsid w:val="2D2231CE"/>
    <w:rsid w:val="2D2C20D6"/>
    <w:rsid w:val="2DD7740A"/>
    <w:rsid w:val="33DE38CF"/>
    <w:rsid w:val="436F2174"/>
    <w:rsid w:val="4ABA2686"/>
    <w:rsid w:val="7E632F6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200" w:leftChars="200"/>
    </w:pPr>
    <w:rPr>
      <w:rFonts w:ascii="Times New Roman" w:hAnsi="Times New Roman" w:eastAsia="宋体" w:cs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31"/>
    <w:basedOn w:val="5"/>
    <w:qFormat/>
    <w:uiPriority w:val="0"/>
    <w:rPr>
      <w:rFonts w:hint="default" w:ascii="Times New Roman" w:hAnsi="Times New Roman" w:cs="Times New Roman"/>
      <w:b/>
      <w:color w:val="000000"/>
      <w:sz w:val="18"/>
      <w:szCs w:val="18"/>
      <w:u w:val="none"/>
    </w:rPr>
  </w:style>
  <w:style w:type="character" w:customStyle="1" w:styleId="10">
    <w:name w:val="font21"/>
    <w:basedOn w:val="5"/>
    <w:qFormat/>
    <w:uiPriority w:val="0"/>
    <w:rPr>
      <w:rFonts w:ascii="仿宋_GB2312" w:eastAsia="仿宋_GB2312" w:cs="仿宋_GB2312"/>
      <w:b/>
      <w:color w:val="000000"/>
      <w:sz w:val="18"/>
      <w:szCs w:val="18"/>
      <w:u w:val="none"/>
    </w:rPr>
  </w:style>
  <w:style w:type="character" w:customStyle="1" w:styleId="11">
    <w:name w:val="font4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">
    <w:name w:val="font51"/>
    <w:basedOn w:val="5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2019-12-03T08:58:00Z</dcterms:created>
  <dc:creator>蔡灏妍</dc:creator>
  <cp:lastModifiedBy>刘佳</cp:lastModifiedBy>
  <dcterms:modified xsi:type="dcterms:W3CDTF">2020-03-09T01:06:53Z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